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中国共产党党内监督条例（全文）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Style w:val="4"/>
          <w:rFonts w:ascii="微软雅黑" w:hAnsi="微软雅黑" w:eastAsia="微软雅黑" w:cs="微软雅黑"/>
          <w:i w:val="0"/>
          <w:caps w:val="0"/>
          <w:color w:val="222222"/>
          <w:spacing w:val="0"/>
          <w:sz w:val="27"/>
          <w:szCs w:val="27"/>
        </w:rPr>
      </w:pPr>
      <w:r>
        <w:rPr>
          <w:rStyle w:val="4"/>
          <w:rFonts w:ascii="微软雅黑" w:hAnsi="微软雅黑" w:eastAsia="微软雅黑" w:cs="微软雅黑"/>
          <w:i w:val="0"/>
          <w:caps w:val="0"/>
          <w:color w:val="222222"/>
          <w:spacing w:val="0"/>
          <w:sz w:val="27"/>
          <w:szCs w:val="27"/>
        </w:rPr>
        <w:t>（2016年10月27日中国共产党第十八届中央委员会第六次全体</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Style w:val="4"/>
          <w:rFonts w:ascii="微软雅黑" w:hAnsi="微软雅黑" w:eastAsia="微软雅黑" w:cs="微软雅黑"/>
          <w:i w:val="0"/>
          <w:caps w:val="0"/>
          <w:color w:val="222222"/>
          <w:spacing w:val="0"/>
          <w:sz w:val="27"/>
          <w:szCs w:val="27"/>
        </w:rPr>
      </w:pPr>
      <w:r>
        <w:rPr>
          <w:rStyle w:val="4"/>
          <w:rFonts w:ascii="微软雅黑" w:hAnsi="微软雅黑" w:eastAsia="微软雅黑" w:cs="微软雅黑"/>
          <w:i w:val="0"/>
          <w:caps w:val="0"/>
          <w:color w:val="222222"/>
          <w:spacing w:val="0"/>
          <w:sz w:val="27"/>
          <w:szCs w:val="27"/>
        </w:rPr>
        <w:t>会议通过）</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Style w:val="4"/>
          <w:rFonts w:ascii="微软雅黑" w:hAnsi="微软雅黑" w:eastAsia="微软雅黑" w:cs="微软雅黑"/>
          <w:i w:val="0"/>
          <w:caps w:val="0"/>
          <w:color w:val="222222"/>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黑体" w:hAnsi="黑体" w:eastAsia="黑体" w:cs="黑体"/>
          <w:b w:val="0"/>
          <w:i w:val="0"/>
          <w:caps w:val="0"/>
          <w:color w:val="222222"/>
          <w:spacing w:val="0"/>
          <w:sz w:val="32"/>
          <w:szCs w:val="32"/>
        </w:rPr>
      </w:pPr>
      <w:r>
        <w:rPr>
          <w:rStyle w:val="4"/>
          <w:rFonts w:hint="eastAsia" w:ascii="黑体" w:hAnsi="黑体" w:eastAsia="黑体" w:cs="黑体"/>
          <w:i w:val="0"/>
          <w:caps w:val="0"/>
          <w:color w:val="222222"/>
          <w:spacing w:val="0"/>
          <w:sz w:val="32"/>
          <w:szCs w:val="32"/>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微软雅黑" w:hAnsi="微软雅黑" w:eastAsia="微软雅黑" w:cs="微软雅黑"/>
          <w:b w:val="0"/>
          <w:i w:val="0"/>
          <w:caps w:val="0"/>
          <w:color w:val="222222"/>
          <w:spacing w:val="0"/>
          <w:sz w:val="27"/>
          <w:szCs w:val="27"/>
        </w:rPr>
        <w:t>　</w:t>
      </w:r>
      <w:r>
        <w:rPr>
          <w:rFonts w:hint="eastAsia" w:ascii="仿宋" w:hAnsi="仿宋" w:eastAsia="仿宋" w:cs="仿宋"/>
          <w:b w:val="0"/>
          <w:i w:val="0"/>
          <w:caps w:val="0"/>
          <w:color w:val="222222"/>
          <w:spacing w:val="0"/>
          <w:sz w:val="27"/>
          <w:szCs w:val="27"/>
        </w:rPr>
        <w:t>　</w:t>
      </w:r>
      <w:r>
        <w:rPr>
          <w:rFonts w:hint="eastAsia" w:ascii="仿宋" w:hAnsi="仿宋" w:eastAsia="仿宋" w:cs="仿宋"/>
          <w:b w:val="0"/>
          <w:i w:val="0"/>
          <w:caps w:val="0"/>
          <w:color w:val="222222"/>
          <w:spacing w:val="0"/>
          <w:sz w:val="27"/>
          <w:szCs w:val="27"/>
          <w:lang w:val="en-US" w:eastAsia="zh-CN"/>
        </w:rPr>
        <w:t xml:space="preserve"> </w:t>
      </w:r>
      <w:r>
        <w:rPr>
          <w:rFonts w:hint="eastAsia" w:ascii="仿宋" w:hAnsi="仿宋" w:eastAsia="仿宋" w:cs="仿宋"/>
          <w:b w:val="0"/>
          <w:i w:val="0"/>
          <w:caps w:val="0"/>
          <w:color w:val="222222"/>
          <w:spacing w:val="0"/>
          <w:sz w:val="32"/>
          <w:szCs w:val="32"/>
        </w:rPr>
        <w:t>第一条　为坚持党的领导，加强党的建设，全面从严治党，强化党内监督，保持党的先进性和纯洁性，根据《中国共产党章程》，制定本条例。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第三条　党内监督没有禁区、没有例外。信任不能代替监督。各级党组织应当把信任激励同严格监督结合起来，促使党的领导干部做到有权必有责、有责要担当，用权受监督、失责必追究。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第四条　党内监督必须贯彻民主集中制，依规依纪进行，强化自上而下的组织监督，改进自下而上的民主监督，发挥同级相互监督作用。坚持惩前毖后、治病救人，抓早抓小、防微杜渐。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党内监督的主要内容是：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（一）遵守党章党规，坚定理想信念，践行党的宗旨，模范遵守宪法法律情况；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（二）维护党中央集中统一领导，牢固树立政治意识、大局意识、核心意识、看齐意识，贯彻落实党的理论和路线方针政策，确保全党令行禁止情况；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（三）坚持民主集中制，严肃党内政治生活，贯彻党员个人服从党的组织，少数服从多数，下级组织服从上级组织，全党各个组织和全体党员服从党的全国代表大会和中央委员会原则情况；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（四）落实全面从严治党责任，严明党的纪律特别是政治纪律和政治规矩，推进党风廉政建设和反腐败工作情况；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（五）落实中央八项规定精神，加强作风建设，密切联系群众，巩固党的执政基础情况；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（六）坚持党的干部标准，树立正确选人用人导向，执行干部选拔任用工作规定情况；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（七）廉洁自律、秉公用权情况；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（八）完成党中央和上级党组织部署的任务情况。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第六条　党内监督的重点对象是党的领导机关和领导干部特别是主要领导干部。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第八条　党的领导干部应当强化自我约束，经常对照党章检查自己的言行，自觉遵守党内政治生活准则、廉洁自律准则，加强党性修养，陶冶道德情操，永葆共产党人政治本色。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第九条　建立健全党中央统一领导，党委（党组）全面监督，纪律检查机关专责监督，党的工作部门职能监督，党的基层组织日常监督，党员民主监督的党内监督体系。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仿宋" w:hAnsi="仿宋" w:eastAsia="仿宋" w:cs="仿宋"/>
          <w:i w:val="0"/>
          <w:caps w:val="0"/>
          <w:color w:val="222222"/>
          <w:spacing w:val="0"/>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rPr>
        <w:t>　党的中央组织的监督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rStyle w:val="4"/>
          <w:rFonts w:hint="eastAsia" w:ascii="黑体" w:hAnsi="黑体" w:eastAsia="黑体" w:cs="黑体"/>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第十条　党的中央委员会、中央政治局、中央政治局常务委员会全面领导党内监督工作。中央委员会全体会议每年听取中央政治局工作报告，监督中央政治局工作，部署加强党内监督的重大任务。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第十三条　中央政治局委员应当加强对直接分管部门、地方、领域党组织和领导班子成员的监督，定期同有关地方和部门主要负责人就其履行全面从严治党责任、廉洁自律等情况进行谈话。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500" w:lineRule="exact"/>
        <w:ind w:left="0" w:leftChars="0" w:right="0" w:rightChars="0" w:firstLine="0" w:firstLineChars="0"/>
        <w:jc w:val="center"/>
        <w:textAlignment w:val="auto"/>
        <w:outlineLvl w:val="9"/>
        <w:rPr>
          <w:rFonts w:hint="eastAsia" w:ascii="黑体" w:hAnsi="黑体" w:eastAsia="黑体" w:cs="黑体"/>
          <w:b w:val="0"/>
          <w:i w:val="0"/>
          <w:caps w:val="0"/>
          <w:color w:val="222222"/>
          <w:spacing w:val="0"/>
          <w:sz w:val="32"/>
          <w:szCs w:val="32"/>
        </w:rPr>
      </w:pPr>
      <w:r>
        <w:rPr>
          <w:rStyle w:val="4"/>
          <w:rFonts w:hint="eastAsia" w:ascii="黑体" w:hAnsi="黑体" w:eastAsia="黑体" w:cs="黑体"/>
          <w:i w:val="0"/>
          <w:caps w:val="0"/>
          <w:color w:val="222222"/>
          <w:spacing w:val="0"/>
          <w:sz w:val="32"/>
          <w:szCs w:val="32"/>
        </w:rPr>
        <w:t>第三章　党委（党组）的监督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第十五条　党委（党组）在党内监督中负主体责任，书记是第一责任人，党委常委会委员（党组成员）和党委委员在职责范围内履行监督职责。党委（党组）履行以下监督职责：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（一）领导本地区本部门本单位党内监督工作，组织实施各项监督制度，抓好督促检查；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（二）加强对同级纪委和所辖范围内纪律检查工作的领导，检查其监督执纪问责工作情况；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（三）对党委常委会委员（党组成员）、党委委员，同级纪委、党的工作部门和直接领导的党组织领导班子及其成员进行监督；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（四）对上级党委、纪委工作提出意见和建议，开展监督。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第十六条　党的工作部门应当严格执行各项监督制度，加强职责范围内党内监督工作，既加强对本部门本单位的内部监督，又强化对本系统的日常监督。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党组织主要负责人个人有关事项应当在党内一定范围公开，主动接受监督。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第二十五条　建立健全党的领导干部插手干预重大事项记录制度，发现利用职务便利违规干预干部选拔任用、工程建设、执纪执法、司法活动等问题，应当及时向上级党组织报告。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rPr>
        <w:t>　党的纪律检查委员会的监督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rStyle w:val="4"/>
          <w:rFonts w:hint="eastAsia" w:ascii="黑体" w:hAnsi="黑体" w:eastAsia="黑体" w:cs="黑体"/>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（一）加强对同级党委特别是常委会委员、党的工作部门和直接领导的党组织、党的领导干部履行职责、行使权力情况的监督；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（三）强化上级纪委对下级纪委的领导，纪委发现同级党委主要领导干部的问题，可以直接向上级纪委报告；下级纪委至少每半年向上级纪委报告1次工作，每年向上级纪委进行述职。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派出机关应当加强对派驻纪检组工作的领导，定期约谈被监督单位党组织主要负责人、派驻纪检组组长，督促其落实管党治党责任。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第三十条　严把干部选拔任用“党风廉洁意见回复”关，综合日常工作中掌握的情况，加强分析研判，实事求是评价干部廉洁情况，防止“带病提拔”、“带病上岗”。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第三十三条　对违反中央八项规定精神的，严重违纪被立案审查开除党籍的，严重失职失责被问责的，以及发生在群众身边、影响恶劣的不正之风和腐败问题，应当点名道姓通报曝光。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lang w:val="en-US" w:eastAsia="zh-CN"/>
        </w:rPr>
        <w:t xml:space="preserve">   </w:t>
      </w:r>
      <w:r>
        <w:rPr>
          <w:rStyle w:val="4"/>
          <w:rFonts w:hint="eastAsia" w:ascii="黑体" w:hAnsi="黑体" w:eastAsia="黑体" w:cs="黑体"/>
          <w:i w:val="0"/>
          <w:caps w:val="0"/>
          <w:color w:val="222222"/>
          <w:spacing w:val="0"/>
          <w:sz w:val="32"/>
          <w:szCs w:val="32"/>
        </w:rPr>
        <w:t>党的基层组织和党员的监督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Style w:val="4"/>
          <w:rFonts w:hint="eastAsia" w:ascii="仿宋" w:hAnsi="仿宋" w:eastAsia="仿宋" w:cs="仿宋"/>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第三十五条　党的基层组织应当发挥战斗堡垒作用，履行下列监督职责：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（一）严格党的组织生活，开展批评和自我批评，监督党员切实履行义务，保障党员权利不受侵犯；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（二）了解党员、群众对党的工作和党的领导干部的批评和意见，定期向上级党组织反映情况，提出意见和建议；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（三）维护和执行党的纪律，发现党员、干部违反纪律问题及时教育或者处理，问题严重的应当向上级党组织报告。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第三十六条　党员应当本着对党和人民事业高度负责的态度，积极行使党员权利，履行下列监督义务：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（一）加强对党的领导干部的民主监督，及时向党组织反映群众意见和诉求；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（二）在党的会议上有根据地批评党的任何组织和任何党员，揭露和纠正工作中存在的缺点和问题；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（三）参加党组织开展的评议领导干部活动，勇于触及矛盾问题、指出缺点错误，对错误言行敢于较真、敢于斗争；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（四）向党负责地揭发、检举党的任何组织和任何党员违纪违法的事实，坚决反对一切派别活动和小集团活动，同腐败现象作坚决斗争。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rPr>
        <w:t>　党内监督和外部监督相结合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both"/>
        <w:textAlignment w:val="auto"/>
        <w:outlineLvl w:val="9"/>
        <w:rPr>
          <w:rStyle w:val="4"/>
          <w:rFonts w:hint="eastAsia" w:ascii="黑体" w:hAnsi="黑体" w:eastAsia="黑体" w:cs="黑体"/>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rPr>
        <w:t>第七章　整改和保障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center"/>
        <w:textAlignment w:val="auto"/>
        <w:outlineLvl w:val="9"/>
        <w:rPr>
          <w:rStyle w:val="4"/>
          <w:rFonts w:hint="eastAsia" w:ascii="黑体" w:hAnsi="黑体" w:eastAsia="黑体" w:cs="黑体"/>
          <w:i w:val="0"/>
          <w:caps w:val="0"/>
          <w:color w:val="222222"/>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第四十条　党组织应当如实记录、集中管理党内监督中发现的问题和线索，及时了解核实，作出相应处理；不属于本级办理范围的应当移送有权限的党组织处理。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第四十一条　党组织对监督中发现的问题应当做到条条要整改、件件有着落。整改结果应当及时报告上级党组织，必要时可以向下级党组织和党员通报，并向社会公开。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对于上级党组织交办以及巡视等移交的违纪问题线索，应当及时处理，并在3个月内反馈办理情况。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0"/>
        <w:jc w:val="left"/>
        <w:textAlignment w:val="auto"/>
        <w:outlineLvl w:val="9"/>
        <w:rPr>
          <w:rFonts w:hint="eastAsia" w:ascii="仿宋" w:hAnsi="仿宋" w:eastAsia="仿宋" w:cs="仿宋"/>
          <w:b w:val="0"/>
          <w:i w:val="0"/>
          <w:caps w:val="0"/>
          <w:color w:val="222222"/>
          <w:spacing w:val="0"/>
          <w:sz w:val="32"/>
          <w:szCs w:val="32"/>
        </w:rPr>
      </w:pP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left="0" w:leftChars="0" w:right="0" w:rightChars="0" w:firstLine="0" w:firstLineChars="0"/>
        <w:jc w:val="center"/>
        <w:textAlignment w:val="auto"/>
        <w:outlineLvl w:val="9"/>
        <w:rPr>
          <w:rStyle w:val="4"/>
          <w:rFonts w:hint="eastAsia" w:ascii="黑体" w:hAnsi="黑体" w:eastAsia="黑体" w:cs="黑体"/>
          <w:i w:val="0"/>
          <w:caps w:val="0"/>
          <w:color w:val="222222"/>
          <w:spacing w:val="0"/>
          <w:sz w:val="32"/>
          <w:szCs w:val="32"/>
        </w:rPr>
      </w:pPr>
      <w:r>
        <w:rPr>
          <w:rStyle w:val="4"/>
          <w:rFonts w:hint="eastAsia" w:ascii="黑体" w:hAnsi="黑体" w:eastAsia="黑体" w:cs="黑体"/>
          <w:i w:val="0"/>
          <w:caps w:val="0"/>
          <w:color w:val="222222"/>
          <w:spacing w:val="0"/>
          <w:sz w:val="32"/>
          <w:szCs w:val="32"/>
        </w:rPr>
        <w:t>　附　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left="0" w:leftChars="0" w:right="0" w:rightChars="0"/>
        <w:jc w:val="both"/>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第四十五条　中央军事委员会可以根据本条例，制定相关规定。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　　第四十六条　本条例由中央纪律检查委员会负责解释。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Style w:val="4"/>
          <w:rFonts w:hint="eastAsia" w:ascii="仿宋" w:hAnsi="仿宋" w:eastAsia="仿宋" w:cs="仿宋"/>
          <w:i w:val="0"/>
          <w:caps w:val="0"/>
          <w:color w:val="222222"/>
          <w:spacing w:val="0"/>
          <w:sz w:val="27"/>
          <w:szCs w:val="27"/>
          <w:lang w:eastAsia="zh-CN"/>
        </w:rPr>
      </w:pPr>
      <w:r>
        <w:rPr>
          <w:rFonts w:hint="eastAsia" w:ascii="仿宋" w:hAnsi="仿宋" w:eastAsia="仿宋" w:cs="仿宋"/>
          <w:b w:val="0"/>
          <w:i w:val="0"/>
          <w:caps w:val="0"/>
          <w:color w:val="222222"/>
          <w:spacing w:val="0"/>
          <w:sz w:val="32"/>
          <w:szCs w:val="32"/>
        </w:rPr>
        <w:t>　　第四十七条　本条例自发布之日起施行。</w:t>
      </w:r>
      <w:bookmarkStart w:id="0" w:name="_GoBack"/>
      <w:bookmarkEnd w:id="0"/>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052E"/>
    <w:multiLevelType w:val="singleLevel"/>
    <w:tmpl w:val="58AC052E"/>
    <w:lvl w:ilvl="0" w:tentative="0">
      <w:start w:val="2"/>
      <w:numFmt w:val="chineseCounting"/>
      <w:suff w:val="nothing"/>
      <w:lvlText w:val="第%1章"/>
      <w:lvlJc w:val="left"/>
    </w:lvl>
  </w:abstractNum>
  <w:abstractNum w:abstractNumId="1">
    <w:nsid w:val="58ACE81F"/>
    <w:multiLevelType w:val="singleLevel"/>
    <w:tmpl w:val="58ACE81F"/>
    <w:lvl w:ilvl="0" w:tentative="0">
      <w:start w:val="4"/>
      <w:numFmt w:val="chineseCounting"/>
      <w:suff w:val="nothing"/>
      <w:lvlText w:val="第%1章"/>
      <w:lvlJc w:val="left"/>
    </w:lvl>
  </w:abstractNum>
  <w:abstractNum w:abstractNumId="2">
    <w:nsid w:val="58ACE9EC"/>
    <w:multiLevelType w:val="singleLevel"/>
    <w:tmpl w:val="58ACE9EC"/>
    <w:lvl w:ilvl="0" w:tentative="0">
      <w:start w:val="8"/>
      <w:numFmt w:val="chineseCounting"/>
      <w:suff w:val="nothing"/>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C53FB"/>
    <w:rsid w:val="00D2064D"/>
    <w:rsid w:val="06EC34A0"/>
    <w:rsid w:val="08210F16"/>
    <w:rsid w:val="11FC53FB"/>
    <w:rsid w:val="373B3C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2017-02-21T05:58:00Z</dcterms:created>
  <dc:creator>Administrator</dc:creator>
  <cp:lastModifiedBy>Administrator</cp:lastModifiedBy>
  <cp:lastPrinted>2017-02-23T02:33:52Z</cp:lastPrinted>
  <dcterms:modified xsi:type="dcterms:W3CDTF">2017-02-23T02:33:59Z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