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W w:w="14629" w:type="dxa"/>
        <w:tblInd w:w="-176" w:type="dxa"/>
        <w:tblLayout w:type="fixed"/>
        <w:tblCellMar>
          <w:top w:w="0" w:type="dxa"/>
          <w:left w:w="108" w:type="dxa"/>
          <w:bottom w:w="0" w:type="dxa"/>
          <w:right w:w="108" w:type="dxa"/>
        </w:tblCellMar>
      </w:tblPr>
      <w:tblGrid>
        <w:gridCol w:w="710"/>
        <w:gridCol w:w="1417"/>
        <w:gridCol w:w="2268"/>
        <w:gridCol w:w="1559"/>
        <w:gridCol w:w="4962"/>
        <w:gridCol w:w="2268"/>
        <w:gridCol w:w="1320"/>
        <w:gridCol w:w="125"/>
      </w:tblGrid>
      <w:tr>
        <w:tblPrEx>
          <w:tblLayout w:type="fixed"/>
          <w:tblCellMar>
            <w:top w:w="0" w:type="dxa"/>
            <w:left w:w="108" w:type="dxa"/>
            <w:bottom w:w="0" w:type="dxa"/>
            <w:right w:w="108" w:type="dxa"/>
          </w:tblCellMar>
        </w:tblPrEx>
        <w:trPr>
          <w:gridAfter w:val="1"/>
          <w:wAfter w:w="125" w:type="dxa"/>
          <w:trHeight w:val="1275" w:hRule="atLeast"/>
        </w:trPr>
        <w:tc>
          <w:tcPr>
            <w:tcW w:w="14504" w:type="dxa"/>
            <w:gridSpan w:val="7"/>
            <w:tcBorders>
              <w:top w:val="nil"/>
              <w:left w:val="nil"/>
              <w:bottom w:val="single" w:color="auto" w:sz="4" w:space="0"/>
              <w:right w:val="nil"/>
            </w:tcBorders>
            <w:vAlign w:val="center"/>
          </w:tcPr>
          <w:p>
            <w:pPr>
              <w:widowControl/>
              <w:jc w:val="center"/>
              <w:rPr>
                <w:rFonts w:ascii="方正小标宋简体" w:hAnsi="宋体" w:eastAsia="方正小标宋简体" w:cs="宋体"/>
                <w:kern w:val="0"/>
                <w:sz w:val="48"/>
                <w:szCs w:val="48"/>
              </w:rPr>
            </w:pPr>
            <w:r>
              <w:pict>
                <v:shape id="_x0000_s1030" o:spid="_x0000_s1030" o:spt="202" type="#_x0000_t202" style="position:absolute;left:0pt;margin-left:-55.5pt;margin-top:-0.5pt;height:79.45pt;width:43.5pt;z-index:251650048;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hint="eastAsia" w:ascii="方正小标宋简体" w:hAnsi="宋体" w:eastAsia="方正小标宋简体" w:cs="宋体"/>
                <w:kern w:val="0"/>
                <w:sz w:val="48"/>
                <w:szCs w:val="48"/>
              </w:rPr>
              <w:t>石家庄市鹿泉区政府部门保留的行政许可中介服务事项汇总清单</w:t>
            </w:r>
            <w:r>
              <w:rPr>
                <w:rFonts w:ascii="方正小标宋简体" w:hAnsi="宋体" w:eastAsia="方正小标宋简体" w:cs="宋体"/>
                <w:kern w:val="0"/>
                <w:sz w:val="48"/>
                <w:szCs w:val="48"/>
              </w:rPr>
              <w:t xml:space="preserve">    </w:t>
            </w:r>
            <w:r>
              <w:rPr>
                <w:rFonts w:hint="eastAsia" w:ascii="方正小标宋简体" w:hAnsi="宋体" w:eastAsia="方正小标宋简体" w:cs="宋体"/>
                <w:kern w:val="0"/>
                <w:sz w:val="48"/>
                <w:szCs w:val="48"/>
              </w:rPr>
              <w:t>（共</w:t>
            </w:r>
            <w:r>
              <w:rPr>
                <w:rFonts w:ascii="方正小标宋简体" w:hAnsi="宋体" w:eastAsia="方正小标宋简体" w:cs="宋体"/>
                <w:kern w:val="0"/>
                <w:sz w:val="48"/>
                <w:szCs w:val="48"/>
              </w:rPr>
              <w:t>67</w:t>
            </w:r>
            <w:r>
              <w:rPr>
                <w:rFonts w:hint="eastAsia" w:ascii="方正小标宋简体" w:hAnsi="宋体" w:eastAsia="方正小标宋简体" w:cs="宋体"/>
                <w:kern w:val="0"/>
                <w:sz w:val="48"/>
                <w:szCs w:val="48"/>
              </w:rPr>
              <w:t>项）</w:t>
            </w:r>
          </w:p>
        </w:tc>
      </w:tr>
      <w:tr>
        <w:tblPrEx>
          <w:tblLayout w:type="fixed"/>
          <w:tblCellMar>
            <w:top w:w="0" w:type="dxa"/>
            <w:left w:w="108" w:type="dxa"/>
            <w:bottom w:w="0" w:type="dxa"/>
            <w:right w:w="108" w:type="dxa"/>
          </w:tblCellMar>
        </w:tblPrEx>
        <w:trPr>
          <w:gridAfter w:val="1"/>
          <w:wAfter w:w="125" w:type="dxa"/>
          <w:trHeight w:val="2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序号</w:t>
            </w:r>
          </w:p>
        </w:tc>
        <w:tc>
          <w:tcPr>
            <w:tcW w:w="1417"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320"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gridAfter w:val="1"/>
          <w:wAfter w:w="125" w:type="dxa"/>
          <w:trHeight w:val="189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w:t>
            </w:r>
          </w:p>
        </w:tc>
        <w:tc>
          <w:tcPr>
            <w:tcW w:w="141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固定资产投资项目节能评估和审查</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编写节能专项报告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《中华人民共和国节约能源法》第十五条；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《国务院关于加强节能工作的决定》（国发〔</w:t>
            </w:r>
            <w:r>
              <w:rPr>
                <w:rFonts w:ascii="仿宋_GB2312" w:hAnsi="宋体" w:eastAsia="仿宋_GB2312" w:cs="宋体"/>
                <w:kern w:val="0"/>
                <w:sz w:val="20"/>
                <w:szCs w:val="20"/>
              </w:rPr>
              <w:t>2006</w:t>
            </w:r>
            <w:r>
              <w:rPr>
                <w:rFonts w:hint="eastAsia" w:ascii="仿宋_GB2312" w:hAnsi="宋体" w:eastAsia="仿宋_GB2312" w:cs="宋体"/>
                <w:kern w:val="0"/>
                <w:sz w:val="20"/>
                <w:szCs w:val="20"/>
              </w:rPr>
              <w:t>〕</w:t>
            </w:r>
            <w:r>
              <w:rPr>
                <w:rFonts w:ascii="仿宋_GB2312" w:hAnsi="宋体" w:eastAsia="仿宋_GB2312" w:cs="宋体"/>
                <w:kern w:val="0"/>
                <w:sz w:val="20"/>
                <w:szCs w:val="20"/>
              </w:rPr>
              <w:t>28</w:t>
            </w:r>
            <w:r>
              <w:rPr>
                <w:rFonts w:hint="eastAsia" w:ascii="仿宋_GB2312" w:hAnsi="宋体" w:eastAsia="仿宋_GB2312" w:cs="宋体"/>
                <w:kern w:val="0"/>
                <w:sz w:val="20"/>
                <w:szCs w:val="20"/>
              </w:rPr>
              <w:t>号）；</w:t>
            </w:r>
            <w:r>
              <w:rPr>
                <w:rFonts w:ascii="仿宋_GB2312" w:hAnsi="宋体" w:eastAsia="仿宋_GB2312" w:cs="宋体"/>
                <w:kern w:val="0"/>
                <w:sz w:val="20"/>
                <w:szCs w:val="20"/>
              </w:rPr>
              <w:t>3.</w:t>
            </w:r>
            <w:r>
              <w:rPr>
                <w:rFonts w:hint="eastAsia" w:ascii="仿宋_GB2312" w:hAnsi="宋体" w:eastAsia="仿宋_GB2312" w:cs="宋体"/>
                <w:kern w:val="0"/>
                <w:sz w:val="20"/>
                <w:szCs w:val="20"/>
              </w:rPr>
              <w:t>《固定资产投资项目节能审查办法》（国家发改委令第</w:t>
            </w:r>
            <w:r>
              <w:rPr>
                <w:rFonts w:ascii="仿宋_GB2312" w:hAnsi="宋体" w:eastAsia="仿宋_GB2312" w:cs="宋体"/>
                <w:kern w:val="0"/>
                <w:sz w:val="20"/>
                <w:szCs w:val="20"/>
              </w:rPr>
              <w:t>44</w:t>
            </w:r>
            <w:r>
              <w:rPr>
                <w:rFonts w:hint="eastAsia" w:ascii="仿宋_GB2312" w:hAnsi="宋体" w:eastAsia="仿宋_GB2312" w:cs="宋体"/>
                <w:kern w:val="0"/>
                <w:sz w:val="20"/>
                <w:szCs w:val="20"/>
              </w:rPr>
              <w:t>号）第七条；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《河北省人民政府办公厅关于印发</w:t>
            </w:r>
            <w:r>
              <w:rPr>
                <w:rFonts w:ascii="仿宋_GB2312" w:hAnsi="宋体" w:eastAsia="仿宋_GB2312" w:cs="宋体"/>
                <w:kern w:val="0"/>
                <w:sz w:val="20"/>
                <w:szCs w:val="20"/>
              </w:rPr>
              <w:t>&lt;</w:t>
            </w:r>
            <w:r>
              <w:rPr>
                <w:rFonts w:hint="eastAsia" w:ascii="仿宋_GB2312" w:hAnsi="宋体" w:eastAsia="仿宋_GB2312" w:cs="宋体"/>
                <w:kern w:val="0"/>
                <w:sz w:val="20"/>
                <w:szCs w:val="20"/>
              </w:rPr>
              <w:t>河北省固定资产投资项目节能评估和审查暂行办法</w:t>
            </w:r>
            <w:r>
              <w:rPr>
                <w:rFonts w:ascii="仿宋_GB2312" w:hAnsi="宋体" w:eastAsia="仿宋_GB2312" w:cs="宋体"/>
                <w:kern w:val="0"/>
                <w:sz w:val="20"/>
                <w:szCs w:val="20"/>
              </w:rPr>
              <w:t>&gt;</w:t>
            </w:r>
            <w:r>
              <w:rPr>
                <w:rFonts w:hint="eastAsia" w:ascii="仿宋_GB2312" w:hAnsi="宋体" w:eastAsia="仿宋_GB2312" w:cs="宋体"/>
                <w:kern w:val="0"/>
                <w:sz w:val="20"/>
                <w:szCs w:val="20"/>
              </w:rPr>
              <w:t>的通知》（冀政办函〔</w:t>
            </w:r>
            <w:r>
              <w:rPr>
                <w:rFonts w:ascii="仿宋_GB2312" w:hAnsi="宋体" w:eastAsia="仿宋_GB2312" w:cs="宋体"/>
                <w:kern w:val="0"/>
                <w:sz w:val="20"/>
                <w:szCs w:val="20"/>
              </w:rPr>
              <w:t>2008</w:t>
            </w:r>
            <w:r>
              <w:rPr>
                <w:rFonts w:hint="eastAsia" w:ascii="仿宋_GB2312" w:hAnsi="宋体" w:eastAsia="仿宋_GB2312" w:cs="宋体"/>
                <w:kern w:val="0"/>
                <w:sz w:val="20"/>
                <w:szCs w:val="20"/>
              </w:rPr>
              <w:t>〕</w:t>
            </w:r>
            <w:r>
              <w:rPr>
                <w:rFonts w:ascii="仿宋_GB2312" w:hAnsi="宋体" w:eastAsia="仿宋_GB2312" w:cs="宋体"/>
                <w:kern w:val="0"/>
                <w:sz w:val="20"/>
                <w:szCs w:val="20"/>
              </w:rPr>
              <w:t>20</w:t>
            </w:r>
            <w:r>
              <w:rPr>
                <w:rFonts w:hint="eastAsia" w:ascii="仿宋_GB2312" w:hAnsi="宋体" w:eastAsia="仿宋_GB2312" w:cs="宋体"/>
                <w:kern w:val="0"/>
                <w:sz w:val="20"/>
                <w:szCs w:val="20"/>
              </w:rPr>
              <w:t>号）第二条、第八条</w:t>
            </w: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3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申请人可按要求自行编制节能评估文件，也可委托有关机构编制</w:t>
            </w:r>
          </w:p>
        </w:tc>
      </w:tr>
      <w:tr>
        <w:tblPrEx>
          <w:tblLayout w:type="fixed"/>
          <w:tblCellMar>
            <w:top w:w="0" w:type="dxa"/>
            <w:left w:w="108" w:type="dxa"/>
            <w:bottom w:w="0" w:type="dxa"/>
            <w:right w:w="108" w:type="dxa"/>
          </w:tblCellMar>
        </w:tblPrEx>
        <w:trPr>
          <w:gridAfter w:val="1"/>
          <w:wAfter w:w="125" w:type="dxa"/>
          <w:trHeight w:val="19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w:t>
            </w: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both"/>
              <w:rPr>
                <w:rFonts w:ascii="仿宋_GB2312" w:hAnsi="宋体" w:eastAsia="仿宋_GB2312" w:cs="宋体"/>
                <w:kern w:val="0"/>
                <w:sz w:val="20"/>
                <w:szCs w:val="20"/>
              </w:rPr>
            </w:pP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固定资产投资项目节能评估报告评审</w:t>
            </w: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《固定资产投资项目节能审查办法》第八条（</w:t>
            </w:r>
            <w:r>
              <w:rPr>
                <w:rFonts w:ascii="仿宋_GB2312" w:hAnsi="宋体" w:eastAsia="仿宋_GB2312" w:cs="宋体"/>
                <w:kern w:val="0"/>
                <w:sz w:val="20"/>
                <w:szCs w:val="20"/>
              </w:rPr>
              <w:t>2016</w:t>
            </w:r>
            <w:r>
              <w:rPr>
                <w:rFonts w:hint="eastAsia" w:ascii="仿宋_GB2312" w:hAnsi="宋体" w:eastAsia="仿宋_GB2312" w:cs="宋体"/>
                <w:kern w:val="0"/>
                <w:sz w:val="20"/>
                <w:szCs w:val="20"/>
              </w:rPr>
              <w:t>年国家发改委令第</w:t>
            </w:r>
            <w:r>
              <w:rPr>
                <w:rFonts w:ascii="仿宋_GB2312" w:hAnsi="宋体" w:eastAsia="仿宋_GB2312" w:cs="宋体"/>
                <w:kern w:val="0"/>
                <w:sz w:val="20"/>
                <w:szCs w:val="20"/>
              </w:rPr>
              <w:t>44</w:t>
            </w:r>
            <w:r>
              <w:rPr>
                <w:rFonts w:hint="eastAsia" w:ascii="仿宋_GB2312" w:hAnsi="宋体" w:eastAsia="仿宋_GB2312" w:cs="宋体"/>
                <w:kern w:val="0"/>
                <w:sz w:val="20"/>
                <w:szCs w:val="20"/>
              </w:rPr>
              <w:t>号）；</w:t>
            </w:r>
            <w:r>
              <w:rPr>
                <w:rFonts w:ascii="仿宋_GB2312" w:hAnsi="宋体" w:eastAsia="仿宋_GB2312" w:cs="宋体"/>
                <w:kern w:val="0"/>
                <w:sz w:val="20"/>
                <w:szCs w:val="20"/>
              </w:rPr>
              <w:t>2.</w:t>
            </w:r>
            <w:r>
              <w:rPr>
                <w:rFonts w:hint="eastAsia" w:ascii="仿宋_GB2312" w:hAnsi="宋体" w:eastAsia="仿宋_GB2312" w:cs="宋体"/>
                <w:kern w:val="0"/>
                <w:sz w:val="20"/>
                <w:szCs w:val="20"/>
              </w:rPr>
              <w:t>《河北省固定资产投资项目节能审查办法》（冀政办字〔</w:t>
            </w:r>
            <w:r>
              <w:rPr>
                <w:rFonts w:ascii="仿宋_GB2312" w:hAnsi="宋体" w:eastAsia="仿宋_GB2312" w:cs="宋体"/>
                <w:kern w:val="0"/>
                <w:sz w:val="20"/>
                <w:szCs w:val="20"/>
              </w:rPr>
              <w:t>2017</w:t>
            </w:r>
            <w:r>
              <w:rPr>
                <w:rFonts w:hint="eastAsia" w:ascii="仿宋_GB2312" w:hAnsi="宋体" w:eastAsia="仿宋_GB2312" w:cs="宋体"/>
                <w:kern w:val="0"/>
                <w:sz w:val="20"/>
                <w:szCs w:val="20"/>
              </w:rPr>
              <w:t>〕</w:t>
            </w:r>
            <w:r>
              <w:rPr>
                <w:rFonts w:ascii="仿宋_GB2312" w:hAnsi="宋体" w:eastAsia="仿宋_GB2312" w:cs="宋体"/>
                <w:kern w:val="0"/>
                <w:sz w:val="20"/>
                <w:szCs w:val="20"/>
              </w:rPr>
              <w:t>37</w:t>
            </w:r>
            <w:r>
              <w:rPr>
                <w:rFonts w:hint="eastAsia" w:ascii="仿宋_GB2312" w:hAnsi="宋体" w:eastAsia="仿宋_GB2312" w:cs="宋体"/>
                <w:kern w:val="0"/>
                <w:sz w:val="20"/>
                <w:szCs w:val="20"/>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石家庄市节能监察中心（节能评估报告书评估）；鹿泉区节能监察中心</w:t>
            </w:r>
            <w:r>
              <w:rPr>
                <w:rFonts w:ascii="仿宋_GB2312" w:hAnsi="宋体" w:eastAsia="仿宋_GB2312" w:cs="宋体"/>
                <w:kern w:val="0"/>
                <w:sz w:val="20"/>
                <w:szCs w:val="20"/>
              </w:rPr>
              <w:t>(</w:t>
            </w:r>
            <w:r>
              <w:rPr>
                <w:rFonts w:hint="eastAsia" w:ascii="仿宋_GB2312" w:hAnsi="宋体" w:eastAsia="仿宋_GB2312" w:cs="宋体"/>
                <w:kern w:val="0"/>
                <w:sz w:val="20"/>
                <w:szCs w:val="20"/>
              </w:rPr>
              <w:t>节能评估报告表评估</w:t>
            </w:r>
            <w:r>
              <w:rPr>
                <w:rFonts w:ascii="仿宋_GB2312" w:hAnsi="宋体" w:eastAsia="仿宋_GB2312" w:cs="宋体"/>
                <w:kern w:val="0"/>
                <w:sz w:val="20"/>
                <w:szCs w:val="20"/>
              </w:rPr>
              <w:t>)</w:t>
            </w:r>
          </w:p>
        </w:tc>
        <w:tc>
          <w:tcPr>
            <w:tcW w:w="13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238"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166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企业、事业单位、社会团体等投资建设的固定资产投资项目核准</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编制项目申请报告</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、《国务院关于投资体制改革的决定》（国发</w:t>
            </w:r>
            <w:r>
              <w:rPr>
                <w:rFonts w:hint="eastAsia" w:ascii="宋体" w:hAnsi="宋体" w:cs="宋体"/>
                <w:kern w:val="0"/>
                <w:sz w:val="20"/>
                <w:szCs w:val="20"/>
              </w:rPr>
              <w:t>﹝</w:t>
            </w:r>
            <w:r>
              <w:rPr>
                <w:rFonts w:ascii="仿宋_GB2312" w:hAnsi="宋体" w:eastAsia="仿宋_GB2312" w:cs="宋体"/>
                <w:kern w:val="0"/>
                <w:sz w:val="20"/>
                <w:szCs w:val="20"/>
              </w:rPr>
              <w:t>2004</w:t>
            </w:r>
            <w:r>
              <w:rPr>
                <w:rFonts w:hint="eastAsia" w:ascii="宋体" w:hAnsi="宋体" w:cs="宋体"/>
                <w:kern w:val="0"/>
                <w:sz w:val="20"/>
                <w:szCs w:val="20"/>
              </w:rPr>
              <w:t>﹞</w:t>
            </w:r>
            <w:r>
              <w:rPr>
                <w:rFonts w:ascii="仿宋_GB2312" w:hAnsi="宋体" w:eastAsia="仿宋_GB2312" w:cs="宋体"/>
                <w:kern w:val="0"/>
                <w:sz w:val="20"/>
                <w:szCs w:val="20"/>
              </w:rPr>
              <w:t>20</w:t>
            </w:r>
            <w:r>
              <w:rPr>
                <w:rFonts w:hint="eastAsia" w:ascii="仿宋_GB2312" w:hAnsi="宋体" w:eastAsia="仿宋_GB2312" w:cs="宋体"/>
                <w:kern w:val="0"/>
                <w:sz w:val="20"/>
                <w:szCs w:val="20"/>
              </w:rPr>
              <w:t>号）；</w:t>
            </w:r>
            <w:r>
              <w:rPr>
                <w:rFonts w:ascii="仿宋_GB2312" w:hAnsi="宋体" w:eastAsia="仿宋_GB2312" w:cs="宋体"/>
                <w:kern w:val="0"/>
                <w:sz w:val="20"/>
                <w:szCs w:val="20"/>
              </w:rPr>
              <w:t>2</w:t>
            </w:r>
            <w:r>
              <w:rPr>
                <w:rFonts w:hint="eastAsia" w:ascii="仿宋_GB2312" w:hAnsi="宋体" w:eastAsia="仿宋_GB2312" w:cs="宋体"/>
                <w:kern w:val="0"/>
                <w:sz w:val="20"/>
                <w:szCs w:val="20"/>
              </w:rPr>
              <w:t>、《企业投资项目核准和备案管理条例》第六条、第七条</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w:t>
            </w:r>
            <w:r>
              <w:rPr>
                <w:rFonts w:ascii="仿宋_GB2312" w:hAnsi="宋体" w:eastAsia="仿宋_GB2312" w:cs="宋体"/>
                <w:kern w:val="0"/>
                <w:sz w:val="20"/>
                <w:szCs w:val="20"/>
              </w:rPr>
              <w:t>3</w:t>
            </w:r>
            <w:r>
              <w:rPr>
                <w:rFonts w:hint="eastAsia" w:ascii="仿宋_GB2312" w:hAnsi="宋体" w:eastAsia="仿宋_GB2312" w:cs="宋体"/>
                <w:kern w:val="0"/>
                <w:sz w:val="20"/>
                <w:szCs w:val="20"/>
              </w:rPr>
              <w:t>、《政府核准投资项目管理办法》（国家发展改革委第</w:t>
            </w:r>
            <w:r>
              <w:rPr>
                <w:rFonts w:ascii="仿宋_GB2312" w:hAnsi="宋体" w:eastAsia="仿宋_GB2312" w:cs="宋体"/>
                <w:kern w:val="0"/>
                <w:sz w:val="20"/>
                <w:szCs w:val="20"/>
              </w:rPr>
              <w:t>11</w:t>
            </w:r>
            <w:r>
              <w:rPr>
                <w:rFonts w:hint="eastAsia" w:ascii="仿宋_GB2312" w:hAnsi="宋体" w:eastAsia="仿宋_GB2312" w:cs="宋体"/>
                <w:kern w:val="0"/>
                <w:sz w:val="20"/>
                <w:szCs w:val="20"/>
              </w:rPr>
              <w:t>号令）第三条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、《河北省政府核准投资项目实施办法》（冀政</w:t>
            </w:r>
            <w:r>
              <w:rPr>
                <w:rFonts w:hint="eastAsia" w:ascii="宋体" w:hAnsi="宋体" w:cs="宋体"/>
                <w:kern w:val="0"/>
                <w:sz w:val="20"/>
                <w:szCs w:val="20"/>
              </w:rPr>
              <w:t>﹝</w:t>
            </w:r>
            <w:r>
              <w:rPr>
                <w:rFonts w:ascii="仿宋_GB2312" w:hAnsi="宋体" w:eastAsia="仿宋_GB2312" w:cs="宋体"/>
                <w:kern w:val="0"/>
                <w:sz w:val="20"/>
                <w:szCs w:val="20"/>
              </w:rPr>
              <w:t>2014</w:t>
            </w:r>
            <w:r>
              <w:rPr>
                <w:rFonts w:hint="eastAsia" w:ascii="宋体" w:hAnsi="宋体" w:cs="宋体"/>
                <w:kern w:val="0"/>
                <w:sz w:val="20"/>
                <w:szCs w:val="20"/>
              </w:rPr>
              <w:t>﹞</w:t>
            </w:r>
            <w:r>
              <w:rPr>
                <w:rFonts w:ascii="仿宋_GB2312" w:hAnsi="宋体" w:eastAsia="仿宋_GB2312" w:cs="宋体"/>
                <w:kern w:val="0"/>
                <w:sz w:val="20"/>
                <w:szCs w:val="20"/>
              </w:rPr>
              <w:t>120</w:t>
            </w:r>
            <w:r>
              <w:rPr>
                <w:rFonts w:hint="eastAsia" w:ascii="仿宋_GB2312" w:hAnsi="宋体" w:eastAsia="仿宋_GB2312" w:cs="宋体"/>
                <w:kern w:val="0"/>
                <w:sz w:val="20"/>
                <w:szCs w:val="20"/>
              </w:rPr>
              <w:t>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17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固定资产投资项目核准评估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、《国务院关于投资体制改革的决定》（国发</w:t>
            </w:r>
            <w:r>
              <w:rPr>
                <w:rFonts w:hint="eastAsia" w:ascii="宋体" w:hAnsi="宋体" w:cs="宋体"/>
                <w:kern w:val="0"/>
                <w:sz w:val="20"/>
                <w:szCs w:val="20"/>
              </w:rPr>
              <w:t>﹝</w:t>
            </w:r>
            <w:r>
              <w:rPr>
                <w:rFonts w:ascii="仿宋_GB2312" w:hAnsi="宋体" w:eastAsia="仿宋_GB2312" w:cs="宋体"/>
                <w:kern w:val="0"/>
                <w:sz w:val="20"/>
                <w:szCs w:val="20"/>
              </w:rPr>
              <w:t>2004</w:t>
            </w:r>
            <w:r>
              <w:rPr>
                <w:rFonts w:hint="eastAsia" w:ascii="宋体" w:hAnsi="宋体" w:cs="宋体"/>
                <w:kern w:val="0"/>
                <w:sz w:val="20"/>
                <w:szCs w:val="20"/>
              </w:rPr>
              <w:t>﹞</w:t>
            </w:r>
            <w:r>
              <w:rPr>
                <w:rFonts w:ascii="仿宋_GB2312" w:hAnsi="宋体" w:eastAsia="仿宋_GB2312" w:cs="宋体"/>
                <w:kern w:val="0"/>
                <w:sz w:val="20"/>
                <w:szCs w:val="20"/>
              </w:rPr>
              <w:t>20</w:t>
            </w:r>
            <w:r>
              <w:rPr>
                <w:rFonts w:hint="eastAsia" w:ascii="仿宋_GB2312" w:hAnsi="宋体" w:eastAsia="仿宋_GB2312" w:cs="宋体"/>
                <w:kern w:val="0"/>
                <w:sz w:val="20"/>
                <w:szCs w:val="20"/>
              </w:rPr>
              <w:t>号）；</w:t>
            </w:r>
            <w:r>
              <w:rPr>
                <w:rFonts w:ascii="仿宋_GB2312" w:hAnsi="宋体" w:eastAsia="仿宋_GB2312" w:cs="宋体"/>
                <w:kern w:val="0"/>
                <w:sz w:val="20"/>
                <w:szCs w:val="20"/>
              </w:rPr>
              <w:t>2</w:t>
            </w:r>
            <w:r>
              <w:rPr>
                <w:rFonts w:hint="eastAsia" w:ascii="仿宋_GB2312" w:hAnsi="宋体" w:eastAsia="仿宋_GB2312" w:cs="宋体"/>
                <w:kern w:val="0"/>
                <w:sz w:val="20"/>
                <w:szCs w:val="20"/>
              </w:rPr>
              <w:t>、《企业投资项目核准和备案管理条例》第九条；</w:t>
            </w:r>
            <w:r>
              <w:rPr>
                <w:rFonts w:ascii="仿宋_GB2312" w:hAnsi="宋体" w:eastAsia="仿宋_GB2312" w:cs="宋体"/>
                <w:kern w:val="0"/>
                <w:sz w:val="20"/>
                <w:szCs w:val="20"/>
              </w:rPr>
              <w:t>3</w:t>
            </w:r>
            <w:r>
              <w:rPr>
                <w:rFonts w:hint="eastAsia" w:ascii="仿宋_GB2312" w:hAnsi="宋体" w:eastAsia="仿宋_GB2312" w:cs="宋体"/>
                <w:kern w:val="0"/>
                <w:sz w:val="20"/>
                <w:szCs w:val="20"/>
              </w:rPr>
              <w:t>、《政府核准投资项目管理办法》（国家发展改革委第</w:t>
            </w:r>
            <w:r>
              <w:rPr>
                <w:rFonts w:ascii="仿宋_GB2312" w:hAnsi="宋体" w:eastAsia="仿宋_GB2312" w:cs="宋体"/>
                <w:kern w:val="0"/>
                <w:sz w:val="20"/>
                <w:szCs w:val="20"/>
              </w:rPr>
              <w:t>11</w:t>
            </w:r>
            <w:r>
              <w:rPr>
                <w:rFonts w:hint="eastAsia" w:ascii="仿宋_GB2312" w:hAnsi="宋体" w:eastAsia="仿宋_GB2312" w:cs="宋体"/>
                <w:kern w:val="0"/>
                <w:sz w:val="20"/>
                <w:szCs w:val="20"/>
              </w:rPr>
              <w:t>号令）第三条；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、《河北省政府核准投资项目实施办法》（冀政</w:t>
            </w:r>
            <w:r>
              <w:rPr>
                <w:rFonts w:hint="eastAsia" w:ascii="宋体" w:hAnsi="宋体" w:cs="宋体"/>
                <w:kern w:val="0"/>
                <w:sz w:val="20"/>
                <w:szCs w:val="20"/>
              </w:rPr>
              <w:t>﹝</w:t>
            </w:r>
            <w:r>
              <w:rPr>
                <w:rFonts w:ascii="仿宋_GB2312" w:hAnsi="宋体" w:eastAsia="仿宋_GB2312" w:cs="宋体"/>
                <w:kern w:val="0"/>
                <w:sz w:val="20"/>
                <w:szCs w:val="20"/>
              </w:rPr>
              <w:t>2014</w:t>
            </w:r>
            <w:r>
              <w:rPr>
                <w:rFonts w:hint="eastAsia" w:ascii="宋体" w:hAnsi="宋体" w:cs="宋体"/>
                <w:kern w:val="0"/>
                <w:sz w:val="20"/>
                <w:szCs w:val="20"/>
              </w:rPr>
              <w:t>﹞</w:t>
            </w:r>
            <w:r>
              <w:rPr>
                <w:rFonts w:ascii="仿宋_GB2312" w:hAnsi="宋体" w:eastAsia="仿宋_GB2312" w:cs="宋体"/>
                <w:kern w:val="0"/>
                <w:sz w:val="20"/>
                <w:szCs w:val="20"/>
              </w:rPr>
              <w:t>120</w:t>
            </w:r>
            <w:r>
              <w:rPr>
                <w:rFonts w:hint="eastAsia" w:ascii="仿宋_GB2312" w:hAnsi="宋体" w:eastAsia="仿宋_GB2312" w:cs="宋体"/>
                <w:kern w:val="0"/>
                <w:sz w:val="20"/>
                <w:szCs w:val="20"/>
              </w:rPr>
              <w:t>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157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5</w:t>
            </w:r>
          </w:p>
        </w:tc>
        <w:tc>
          <w:tcPr>
            <w:tcW w:w="1417"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实施中等及中等以下学历教育、学前教育、自学考试助学及其他文化教育的学校设立、变更和终止审批</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资产审计</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《中华人民共和国民办教育促进法》第十二、三十八条；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《河北省民办教育条例》第九、十条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会计师事务所或者审计事务所及其他具有相关资格的审计机构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不再要求申请人提供资产审计报告</w:t>
            </w:r>
          </w:p>
        </w:tc>
      </w:tr>
      <w:tr>
        <w:tblPrEx>
          <w:tblLayout w:type="fixed"/>
          <w:tblCellMar>
            <w:top w:w="0" w:type="dxa"/>
            <w:left w:w="108" w:type="dxa"/>
            <w:bottom w:w="0" w:type="dxa"/>
            <w:right w:w="108" w:type="dxa"/>
          </w:tblCellMar>
        </w:tblPrEx>
        <w:trPr>
          <w:trHeight w:val="64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pict>
                <v:shape id="_x0000_s1031" o:spid="_x0000_s1031" o:spt="202" type="#_x0000_t202" style="position:absolute;left:0pt;margin-left:-52.15pt;margin-top:-0.45pt;height:79.45pt;width:43.5pt;z-index:251651072;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ascii="仿宋_GB2312" w:hAnsi="宋体" w:eastAsia="仿宋_GB2312" w:cs="宋体"/>
                <w:kern w:val="0"/>
                <w:sz w:val="20"/>
                <w:szCs w:val="20"/>
              </w:rPr>
              <w:t>6</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商品房预售许可</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房产面积测算</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《城市商品房预售管理办法》（中华人民共和国建设部令字第</w:t>
            </w:r>
            <w:r>
              <w:rPr>
                <w:rFonts w:ascii="仿宋_GB2312" w:hAnsi="宋体" w:eastAsia="仿宋_GB2312" w:cs="宋体"/>
                <w:kern w:val="0"/>
                <w:sz w:val="20"/>
                <w:szCs w:val="20"/>
              </w:rPr>
              <w:t>131</w:t>
            </w:r>
            <w:r>
              <w:rPr>
                <w:rFonts w:hint="eastAsia" w:ascii="仿宋_GB2312" w:hAnsi="宋体" w:eastAsia="仿宋_GB2312" w:cs="宋体"/>
                <w:kern w:val="0"/>
                <w:sz w:val="20"/>
                <w:szCs w:val="20"/>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具有测绘资质的机构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48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7</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物业服务企业招投标</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《石家庄市物业管理条例》（</w:t>
            </w:r>
            <w:r>
              <w:rPr>
                <w:rFonts w:ascii="仿宋_GB2312" w:hAnsi="宋体" w:eastAsia="仿宋_GB2312" w:cs="宋体"/>
                <w:kern w:val="0"/>
                <w:sz w:val="20"/>
                <w:szCs w:val="20"/>
              </w:rPr>
              <w:t>2010</w:t>
            </w:r>
            <w:r>
              <w:rPr>
                <w:rFonts w:hint="eastAsia" w:ascii="仿宋_GB2312" w:hAnsi="宋体" w:eastAsia="仿宋_GB2312" w:cs="宋体"/>
                <w:kern w:val="0"/>
                <w:sz w:val="20"/>
                <w:szCs w:val="20"/>
              </w:rPr>
              <w:t>年修正本</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自</w:t>
            </w:r>
            <w:r>
              <w:rPr>
                <w:rFonts w:ascii="仿宋_GB2312" w:hAnsi="宋体" w:eastAsia="仿宋_GB2312" w:cs="宋体"/>
                <w:kern w:val="0"/>
                <w:sz w:val="20"/>
                <w:szCs w:val="20"/>
              </w:rPr>
              <w:t>2010</w:t>
            </w:r>
            <w:r>
              <w:rPr>
                <w:rFonts w:hint="eastAsia" w:ascii="仿宋_GB2312" w:hAnsi="宋体" w:eastAsia="仿宋_GB2312" w:cs="宋体"/>
                <w:kern w:val="0"/>
                <w:sz w:val="20"/>
                <w:szCs w:val="20"/>
              </w:rPr>
              <w:t>年</w:t>
            </w:r>
            <w:r>
              <w:rPr>
                <w:rFonts w:ascii="仿宋_GB2312" w:hAnsi="宋体" w:eastAsia="仿宋_GB2312" w:cs="宋体"/>
                <w:kern w:val="0"/>
                <w:sz w:val="20"/>
                <w:szCs w:val="20"/>
              </w:rPr>
              <w:t>3</w:t>
            </w:r>
            <w:r>
              <w:rPr>
                <w:rFonts w:hint="eastAsia" w:ascii="仿宋_GB2312" w:hAnsi="宋体" w:eastAsia="仿宋_GB2312" w:cs="宋体"/>
                <w:kern w:val="0"/>
                <w:sz w:val="20"/>
                <w:szCs w:val="20"/>
              </w:rPr>
              <w:t>月</w:t>
            </w:r>
            <w:r>
              <w:rPr>
                <w:rFonts w:ascii="仿宋_GB2312" w:hAnsi="宋体" w:eastAsia="仿宋_GB2312" w:cs="宋体"/>
                <w:kern w:val="0"/>
                <w:sz w:val="20"/>
                <w:szCs w:val="20"/>
              </w:rPr>
              <w:t>1</w:t>
            </w:r>
            <w:r>
              <w:rPr>
                <w:rFonts w:hint="eastAsia" w:ascii="仿宋_GB2312" w:hAnsi="宋体" w:eastAsia="仿宋_GB2312" w:cs="宋体"/>
                <w:kern w:val="0"/>
                <w:sz w:val="20"/>
                <w:szCs w:val="20"/>
              </w:rPr>
              <w:t>日起实行）</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具有工程建设招投标代理资质的机构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240" w:hRule="atLeast"/>
        </w:trPr>
        <w:tc>
          <w:tcPr>
            <w:tcW w:w="710" w:type="dxa"/>
            <w:tcBorders>
              <w:top w:val="single" w:color="auto" w:sz="4" w:space="0"/>
              <w:left w:val="single" w:color="auto" w:sz="4" w:space="0"/>
              <w:bottom w:val="single" w:color="auto" w:sz="4" w:space="0"/>
              <w:right w:val="single" w:color="auto" w:sz="4" w:space="0"/>
            </w:tcBorders>
            <w:vAlign w:val="bottom"/>
          </w:tcPr>
          <w:p>
            <w:pPr>
              <w:widowControl/>
              <w:rPr>
                <w:rFonts w:ascii="宋体" w:cs="宋体"/>
                <w:b/>
                <w:bCs/>
                <w:kern w:val="0"/>
                <w:sz w:val="24"/>
              </w:rPr>
            </w:pPr>
            <w:r>
              <w:pict>
                <v:shape id="_x0000_s1032" o:spid="_x0000_s1032" o:spt="202" type="#_x0000_t202" style="position:absolute;left:0pt;margin-left:-52.45pt;margin-top:-10.05pt;height:79.45pt;width:43.5pt;z-index:251652096;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hint="eastAsia" w:ascii="宋体" w:hAnsi="宋体" w:cs="宋体"/>
                <w:b/>
                <w:bCs/>
                <w:kern w:val="0"/>
                <w:sz w:val="24"/>
              </w:rPr>
              <w:t>序号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8</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建筑工程施工许可证核发</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河北省建设工程施工图设计文件审查合格书</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《建筑工程施工许可管理办法》（建设部令第</w:t>
            </w:r>
            <w:r>
              <w:rPr>
                <w:rFonts w:ascii="仿宋_GB2312" w:hAnsi="宋体" w:eastAsia="仿宋_GB2312" w:cs="宋体"/>
                <w:kern w:val="0"/>
                <w:sz w:val="20"/>
                <w:szCs w:val="20"/>
              </w:rPr>
              <w:t>18</w:t>
            </w:r>
            <w:r>
              <w:rPr>
                <w:rFonts w:hint="eastAsia" w:ascii="仿宋_GB2312" w:hAnsi="宋体" w:eastAsia="仿宋_GB2312" w:cs="宋体"/>
                <w:kern w:val="0"/>
                <w:sz w:val="20"/>
                <w:szCs w:val="20"/>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具有图审资质的机构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48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城镇污水排入排水管网许可</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排放污水水质、水量检测报告</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《石家庄市城市排水管理条例》第二十二条</w:t>
            </w:r>
          </w:p>
          <w:p>
            <w:pPr>
              <w:widowControl/>
              <w:jc w:val="left"/>
              <w:rPr>
                <w:rFonts w:ascii="仿宋_GB2312" w:hAnsi="宋体" w:eastAsia="仿宋_GB2312" w:cs="宋体"/>
                <w:kern w:val="0"/>
                <w:sz w:val="20"/>
                <w:szCs w:val="20"/>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具有国家计量认证资格的排水监测机构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219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道路旅客运输经营许可</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道路运输车辆综合性能检测和技术等级评定</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numPr>
                <w:ilvl w:val="0"/>
                <w:numId w:val="1"/>
              </w:num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《中华人民共和国道路运输条例》第八条；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《道路旅客运输及客运站管理规定》第十条；</w:t>
            </w:r>
            <w:r>
              <w:rPr>
                <w:rFonts w:ascii="仿宋_GB2312" w:hAnsi="宋体" w:eastAsia="仿宋_GB2312" w:cs="宋体"/>
                <w:kern w:val="0"/>
                <w:sz w:val="20"/>
                <w:szCs w:val="20"/>
              </w:rPr>
              <w:t>3.</w:t>
            </w:r>
            <w:r>
              <w:rPr>
                <w:rFonts w:hint="eastAsia" w:ascii="仿宋_GB2312" w:hAnsi="宋体" w:eastAsia="仿宋_GB2312" w:cs="宋体"/>
                <w:kern w:val="0"/>
                <w:sz w:val="20"/>
                <w:szCs w:val="20"/>
              </w:rPr>
              <w:t>《道路运输车辆技术管理规定》第七条、第十九条、第二十条；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、《道路运输车辆综合性能要求和检验方法》（</w:t>
            </w:r>
            <w:r>
              <w:rPr>
                <w:rFonts w:ascii="仿宋_GB2312" w:hAnsi="宋体" w:eastAsia="仿宋_GB2312" w:cs="宋体"/>
                <w:kern w:val="0"/>
                <w:sz w:val="20"/>
                <w:szCs w:val="20"/>
              </w:rPr>
              <w:t>GB18565</w:t>
            </w:r>
            <w:r>
              <w:rPr>
                <w:rFonts w:hint="eastAsia" w:ascii="仿宋_GB2312" w:hAnsi="宋体" w:eastAsia="仿宋_GB2312" w:cs="宋体"/>
                <w:kern w:val="0"/>
                <w:sz w:val="20"/>
                <w:szCs w:val="20"/>
              </w:rPr>
              <w:t>）</w:t>
            </w:r>
            <w:r>
              <w:rPr>
                <w:rFonts w:ascii="仿宋_GB2312" w:hAnsi="宋体" w:eastAsia="仿宋_GB2312" w:cs="宋体"/>
                <w:kern w:val="0"/>
                <w:sz w:val="20"/>
                <w:szCs w:val="20"/>
              </w:rPr>
              <w:t>5</w:t>
            </w:r>
            <w:r>
              <w:rPr>
                <w:rFonts w:hint="eastAsia" w:ascii="仿宋_GB2312" w:hAnsi="宋体" w:eastAsia="仿宋_GB2312" w:cs="宋体"/>
                <w:kern w:val="0"/>
                <w:sz w:val="20"/>
                <w:szCs w:val="20"/>
              </w:rPr>
              <w:t>、《道路车辆外廓尺寸、轴荷及质量限值》（</w:t>
            </w:r>
            <w:r>
              <w:rPr>
                <w:rFonts w:ascii="仿宋_GB2312" w:hAnsi="宋体" w:eastAsia="仿宋_GB2312" w:cs="宋体"/>
                <w:kern w:val="0"/>
                <w:sz w:val="20"/>
                <w:szCs w:val="20"/>
              </w:rPr>
              <w:t>GB1589</w:t>
            </w:r>
            <w:r>
              <w:rPr>
                <w:rFonts w:hint="eastAsia" w:ascii="仿宋_GB2312" w:hAnsi="宋体" w:eastAsia="仿宋_GB2312" w:cs="宋体"/>
                <w:kern w:val="0"/>
                <w:sz w:val="20"/>
                <w:szCs w:val="20"/>
              </w:rPr>
              <w:t>）；</w:t>
            </w:r>
            <w:r>
              <w:rPr>
                <w:rFonts w:ascii="仿宋_GB2312" w:hAnsi="宋体" w:eastAsia="仿宋_GB2312" w:cs="宋体"/>
                <w:kern w:val="0"/>
                <w:sz w:val="20"/>
                <w:szCs w:val="20"/>
              </w:rPr>
              <w:t>6</w:t>
            </w:r>
            <w:r>
              <w:rPr>
                <w:rFonts w:hint="eastAsia" w:ascii="仿宋_GB2312" w:hAnsi="宋体" w:eastAsia="仿宋_GB2312" w:cs="宋体"/>
                <w:kern w:val="0"/>
                <w:sz w:val="20"/>
                <w:szCs w:val="20"/>
              </w:rPr>
              <w:t>、《道路运输车辆技术等级划分和评定要求》（</w:t>
            </w:r>
            <w:r>
              <w:rPr>
                <w:rFonts w:ascii="仿宋_GB2312" w:hAnsi="宋体" w:eastAsia="仿宋_GB2312" w:cs="宋体"/>
                <w:kern w:val="0"/>
                <w:sz w:val="20"/>
                <w:szCs w:val="20"/>
              </w:rPr>
              <w:t>JT</w:t>
            </w:r>
            <w:r>
              <w:rPr>
                <w:rFonts w:hint="eastAsia" w:ascii="宋体" w:hAnsi="宋体" w:cs="宋体"/>
                <w:kern w:val="0"/>
                <w:sz w:val="20"/>
                <w:szCs w:val="20"/>
              </w:rPr>
              <w:t>∕</w:t>
            </w:r>
            <w:r>
              <w:rPr>
                <w:rFonts w:ascii="仿宋_GB2312" w:hAnsi="宋体" w:eastAsia="仿宋_GB2312" w:cs="宋体"/>
                <w:kern w:val="0"/>
                <w:sz w:val="20"/>
                <w:szCs w:val="20"/>
              </w:rPr>
              <w:t>T198</w:t>
            </w:r>
            <w:r>
              <w:rPr>
                <w:rFonts w:hint="eastAsia" w:ascii="仿宋_GB2312" w:hAnsi="宋体" w:eastAsia="仿宋_GB2312" w:cs="宋体"/>
                <w:kern w:val="0"/>
                <w:sz w:val="20"/>
                <w:szCs w:val="20"/>
              </w:rPr>
              <w:t>）</w:t>
            </w:r>
          </w:p>
          <w:p>
            <w:pPr>
              <w:widowControl/>
              <w:jc w:val="left"/>
              <w:rPr>
                <w:rFonts w:ascii="仿宋_GB2312" w:hAnsi="宋体" w:eastAsia="仿宋_GB2312" w:cs="宋体"/>
                <w:kern w:val="0"/>
                <w:sz w:val="20"/>
                <w:szCs w:val="20"/>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225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ind w:firstLine="100" w:firstLineChars="50"/>
              <w:rPr>
                <w:rFonts w:ascii="仿宋_GB2312" w:hAnsi="宋体" w:eastAsia="仿宋_GB2312" w:cs="宋体"/>
                <w:kern w:val="0"/>
                <w:sz w:val="20"/>
                <w:szCs w:val="20"/>
              </w:rPr>
            </w:pPr>
            <w:r>
              <w:rPr>
                <w:rFonts w:ascii="仿宋_GB2312" w:hAnsi="宋体" w:eastAsia="仿宋_GB2312" w:cs="宋体"/>
                <w:kern w:val="0"/>
                <w:sz w:val="20"/>
                <w:szCs w:val="20"/>
              </w:rPr>
              <w:t>11</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道路货运经营许可</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道路运输车辆综合性能检测和技术等级评定</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numPr>
                <w:ilvl w:val="0"/>
                <w:numId w:val="2"/>
              </w:num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《中华人民共和国道路运输条例》第二十二条；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《道路货物运输及站场管理规定》第六条；</w:t>
            </w:r>
            <w:r>
              <w:rPr>
                <w:rFonts w:ascii="仿宋_GB2312" w:hAnsi="宋体" w:eastAsia="仿宋_GB2312" w:cs="宋体"/>
                <w:kern w:val="0"/>
                <w:sz w:val="20"/>
                <w:szCs w:val="20"/>
              </w:rPr>
              <w:t>3.</w:t>
            </w:r>
            <w:r>
              <w:rPr>
                <w:rFonts w:hint="eastAsia" w:ascii="仿宋_GB2312" w:hAnsi="宋体" w:eastAsia="仿宋_GB2312" w:cs="宋体"/>
                <w:kern w:val="0"/>
                <w:sz w:val="20"/>
                <w:szCs w:val="20"/>
              </w:rPr>
              <w:t>《道路运输车辆技术管理规定》第七条、第十九条、第二十条；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、《道路运输车辆综合性能要求和检验方法》（</w:t>
            </w:r>
            <w:r>
              <w:rPr>
                <w:rFonts w:ascii="仿宋_GB2312" w:hAnsi="宋体" w:eastAsia="仿宋_GB2312" w:cs="宋体"/>
                <w:kern w:val="0"/>
                <w:sz w:val="20"/>
                <w:szCs w:val="20"/>
              </w:rPr>
              <w:t>GB18565</w:t>
            </w:r>
            <w:r>
              <w:rPr>
                <w:rFonts w:hint="eastAsia" w:ascii="仿宋_GB2312" w:hAnsi="宋体" w:eastAsia="仿宋_GB2312" w:cs="宋体"/>
                <w:kern w:val="0"/>
                <w:sz w:val="20"/>
                <w:szCs w:val="20"/>
              </w:rPr>
              <w:t>）</w:t>
            </w:r>
            <w:r>
              <w:rPr>
                <w:rFonts w:ascii="仿宋_GB2312" w:hAnsi="宋体" w:eastAsia="仿宋_GB2312" w:cs="宋体"/>
                <w:kern w:val="0"/>
                <w:sz w:val="20"/>
                <w:szCs w:val="20"/>
              </w:rPr>
              <w:t>5</w:t>
            </w:r>
            <w:r>
              <w:rPr>
                <w:rFonts w:hint="eastAsia" w:ascii="仿宋_GB2312" w:hAnsi="宋体" w:eastAsia="仿宋_GB2312" w:cs="宋体"/>
                <w:kern w:val="0"/>
                <w:sz w:val="20"/>
                <w:szCs w:val="20"/>
              </w:rPr>
              <w:t>、《道路车辆外廓尺寸、轴荷及质量限值》（</w:t>
            </w:r>
            <w:r>
              <w:rPr>
                <w:rFonts w:ascii="仿宋_GB2312" w:hAnsi="宋体" w:eastAsia="仿宋_GB2312" w:cs="宋体"/>
                <w:kern w:val="0"/>
                <w:sz w:val="20"/>
                <w:szCs w:val="20"/>
              </w:rPr>
              <w:t>GB1589</w:t>
            </w:r>
            <w:r>
              <w:rPr>
                <w:rFonts w:hint="eastAsia" w:ascii="仿宋_GB2312" w:hAnsi="宋体" w:eastAsia="仿宋_GB2312" w:cs="宋体"/>
                <w:kern w:val="0"/>
                <w:sz w:val="20"/>
                <w:szCs w:val="20"/>
              </w:rPr>
              <w:t>）；</w:t>
            </w:r>
            <w:r>
              <w:rPr>
                <w:rFonts w:ascii="仿宋_GB2312" w:hAnsi="宋体" w:eastAsia="仿宋_GB2312" w:cs="宋体"/>
                <w:kern w:val="0"/>
                <w:sz w:val="20"/>
                <w:szCs w:val="20"/>
              </w:rPr>
              <w:t>6</w:t>
            </w:r>
            <w:r>
              <w:rPr>
                <w:rFonts w:hint="eastAsia" w:ascii="仿宋_GB2312" w:hAnsi="宋体" w:eastAsia="仿宋_GB2312" w:cs="宋体"/>
                <w:kern w:val="0"/>
                <w:sz w:val="20"/>
                <w:szCs w:val="20"/>
              </w:rPr>
              <w:t>、《道路运输车辆技术等级划分和评定要求》（</w:t>
            </w:r>
            <w:r>
              <w:rPr>
                <w:rFonts w:ascii="仿宋_GB2312" w:hAnsi="宋体" w:eastAsia="仿宋_GB2312" w:cs="宋体"/>
                <w:kern w:val="0"/>
                <w:sz w:val="20"/>
                <w:szCs w:val="20"/>
              </w:rPr>
              <w:t>JT</w:t>
            </w:r>
            <w:r>
              <w:rPr>
                <w:rFonts w:hint="eastAsia" w:ascii="宋体" w:hAnsi="宋体" w:cs="宋体"/>
                <w:kern w:val="0"/>
                <w:sz w:val="20"/>
                <w:szCs w:val="20"/>
              </w:rPr>
              <w:t>∕</w:t>
            </w:r>
            <w:r>
              <w:rPr>
                <w:rFonts w:ascii="仿宋_GB2312" w:hAnsi="宋体" w:eastAsia="仿宋_GB2312" w:cs="宋体"/>
                <w:kern w:val="0"/>
                <w:sz w:val="20"/>
                <w:szCs w:val="20"/>
              </w:rPr>
              <w:t>T198</w:t>
            </w:r>
            <w:r>
              <w:rPr>
                <w:rFonts w:hint="eastAsia" w:ascii="仿宋_GB2312" w:hAnsi="宋体" w:eastAsia="仿宋_GB2312" w:cs="宋体"/>
                <w:kern w:val="0"/>
                <w:sz w:val="20"/>
                <w:szCs w:val="20"/>
              </w:rPr>
              <w:t>）</w:t>
            </w: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2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序号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2580" w:hRule="atLeast"/>
        </w:trPr>
        <w:tc>
          <w:tcPr>
            <w:tcW w:w="710" w:type="dxa"/>
            <w:tcBorders>
              <w:top w:val="nil"/>
              <w:left w:val="single" w:color="auto" w:sz="4" w:space="0"/>
              <w:bottom w:val="single" w:color="auto" w:sz="4" w:space="0"/>
              <w:right w:val="single" w:color="auto" w:sz="4" w:space="0"/>
            </w:tcBorders>
            <w:vAlign w:val="center"/>
          </w:tcPr>
          <w:p>
            <w:pPr>
              <w:widowControl/>
              <w:rPr>
                <w:rFonts w:ascii="宋体" w:cs="宋体"/>
                <w:b/>
                <w:bCs/>
                <w:kern w:val="0"/>
                <w:sz w:val="24"/>
              </w:rPr>
            </w:pPr>
            <w:r>
              <w:rPr>
                <w:rFonts w:ascii="仿宋_GB2312" w:hAnsi="宋体" w:eastAsia="仿宋_GB2312" w:cs="宋体"/>
                <w:kern w:val="0"/>
                <w:sz w:val="20"/>
                <w:szCs w:val="20"/>
              </w:rPr>
              <w:t>12</w:t>
            </w:r>
          </w:p>
        </w:tc>
        <w:tc>
          <w:tcPr>
            <w:tcW w:w="1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车辆运营证核发</w:t>
            </w:r>
          </w:p>
        </w:tc>
        <w:tc>
          <w:tcPr>
            <w:tcW w:w="226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道路运输车辆综合性能检测和技术等级评定</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numPr>
                <w:ilvl w:val="0"/>
                <w:numId w:val="3"/>
              </w:num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《中华人民共和国安全生产法》第三十三条、第三十四条；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、《巡游出租汽车经营服务管理规定》第八条、第十五条；</w:t>
            </w:r>
            <w:r>
              <w:rPr>
                <w:rFonts w:ascii="仿宋_GB2312" w:hAnsi="宋体" w:eastAsia="仿宋_GB2312" w:cs="宋体"/>
                <w:kern w:val="0"/>
                <w:sz w:val="20"/>
                <w:szCs w:val="20"/>
              </w:rPr>
              <w:t>3</w:t>
            </w:r>
            <w:r>
              <w:rPr>
                <w:rFonts w:hint="eastAsia" w:ascii="仿宋_GB2312" w:hAnsi="宋体" w:eastAsia="仿宋_GB2312" w:cs="宋体"/>
                <w:kern w:val="0"/>
                <w:sz w:val="20"/>
                <w:szCs w:val="20"/>
              </w:rPr>
              <w:t>、《网络预约出租汽车经营服务管理暂行办法》第十二条；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、《道路运输车辆技术管理规定》第七条、第十九条、第二十条；</w:t>
            </w:r>
            <w:r>
              <w:rPr>
                <w:rFonts w:ascii="仿宋_GB2312" w:hAnsi="宋体" w:eastAsia="仿宋_GB2312" w:cs="宋体"/>
                <w:kern w:val="0"/>
                <w:sz w:val="20"/>
                <w:szCs w:val="20"/>
              </w:rPr>
              <w:t>5</w:t>
            </w:r>
            <w:r>
              <w:rPr>
                <w:rFonts w:hint="eastAsia" w:ascii="仿宋_GB2312" w:hAnsi="宋体" w:eastAsia="仿宋_GB2312" w:cs="宋体"/>
                <w:kern w:val="0"/>
                <w:sz w:val="20"/>
                <w:szCs w:val="20"/>
              </w:rPr>
              <w:t>、《道路运输车辆综合性能要求和检验方法》（</w:t>
            </w:r>
            <w:r>
              <w:rPr>
                <w:rFonts w:ascii="仿宋_GB2312" w:hAnsi="宋体" w:eastAsia="仿宋_GB2312" w:cs="宋体"/>
                <w:kern w:val="0"/>
                <w:sz w:val="20"/>
                <w:szCs w:val="20"/>
              </w:rPr>
              <w:t>GB18565</w:t>
            </w:r>
            <w:r>
              <w:rPr>
                <w:rFonts w:hint="eastAsia" w:ascii="仿宋_GB2312" w:hAnsi="宋体" w:eastAsia="仿宋_GB2312" w:cs="宋体"/>
                <w:kern w:val="0"/>
                <w:sz w:val="20"/>
                <w:szCs w:val="20"/>
              </w:rPr>
              <w:t>）</w:t>
            </w:r>
            <w:r>
              <w:rPr>
                <w:rFonts w:ascii="仿宋_GB2312" w:hAnsi="宋体" w:eastAsia="仿宋_GB2312" w:cs="宋体"/>
                <w:kern w:val="0"/>
                <w:sz w:val="20"/>
                <w:szCs w:val="20"/>
              </w:rPr>
              <w:t>6</w:t>
            </w:r>
            <w:r>
              <w:rPr>
                <w:rFonts w:hint="eastAsia" w:ascii="仿宋_GB2312" w:hAnsi="宋体" w:eastAsia="仿宋_GB2312" w:cs="宋体"/>
                <w:kern w:val="0"/>
                <w:sz w:val="20"/>
                <w:szCs w:val="20"/>
              </w:rPr>
              <w:t>、《道路车辆外廓尺寸、轴荷及质量限值》（</w:t>
            </w:r>
            <w:r>
              <w:rPr>
                <w:rFonts w:ascii="仿宋_GB2312" w:hAnsi="宋体" w:eastAsia="仿宋_GB2312" w:cs="宋体"/>
                <w:kern w:val="0"/>
                <w:sz w:val="20"/>
                <w:szCs w:val="20"/>
              </w:rPr>
              <w:t>GB1589</w:t>
            </w:r>
            <w:r>
              <w:rPr>
                <w:rFonts w:hint="eastAsia" w:ascii="仿宋_GB2312" w:hAnsi="宋体" w:eastAsia="仿宋_GB2312" w:cs="宋体"/>
                <w:kern w:val="0"/>
                <w:sz w:val="20"/>
                <w:szCs w:val="20"/>
              </w:rPr>
              <w:t>）；</w:t>
            </w:r>
            <w:r>
              <w:rPr>
                <w:rFonts w:ascii="仿宋_GB2312" w:hAnsi="宋体" w:eastAsia="仿宋_GB2312" w:cs="宋体"/>
                <w:kern w:val="0"/>
                <w:sz w:val="20"/>
                <w:szCs w:val="20"/>
              </w:rPr>
              <w:t>7</w:t>
            </w:r>
            <w:r>
              <w:rPr>
                <w:rFonts w:hint="eastAsia" w:ascii="仿宋_GB2312" w:hAnsi="宋体" w:eastAsia="仿宋_GB2312" w:cs="宋体"/>
                <w:kern w:val="0"/>
                <w:sz w:val="20"/>
                <w:szCs w:val="20"/>
              </w:rPr>
              <w:t>、《道路运输车辆技术等级划分和评定要求》（</w:t>
            </w:r>
            <w:r>
              <w:rPr>
                <w:rFonts w:ascii="仿宋_GB2312" w:hAnsi="宋体" w:eastAsia="仿宋_GB2312" w:cs="宋体"/>
                <w:kern w:val="0"/>
                <w:sz w:val="20"/>
                <w:szCs w:val="20"/>
              </w:rPr>
              <w:t>JT</w:t>
            </w:r>
            <w:r>
              <w:rPr>
                <w:rFonts w:hint="eastAsia" w:ascii="仿宋_GB2312" w:hAnsi="宋体" w:eastAsia="仿宋_GB2312" w:cs="宋体"/>
                <w:kern w:val="0"/>
                <w:sz w:val="20"/>
                <w:szCs w:val="20"/>
              </w:rPr>
              <w:t>∕</w:t>
            </w:r>
            <w:r>
              <w:rPr>
                <w:rFonts w:ascii="仿宋_GB2312" w:hAnsi="宋体" w:eastAsia="仿宋_GB2312" w:cs="宋体"/>
                <w:kern w:val="0"/>
                <w:sz w:val="20"/>
                <w:szCs w:val="20"/>
              </w:rPr>
              <w:t>T198</w:t>
            </w:r>
            <w:r>
              <w:rPr>
                <w:rFonts w:hint="eastAsia" w:ascii="仿宋_GB2312" w:hAnsi="宋体" w:eastAsia="仿宋_GB2312" w:cs="宋体"/>
                <w:kern w:val="0"/>
                <w:sz w:val="20"/>
                <w:szCs w:val="20"/>
              </w:rPr>
              <w:t>）</w:t>
            </w:r>
          </w:p>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244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出租汽车经营许可</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道路运输车辆综合性能检测和技术等级评定</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numPr>
                <w:ilvl w:val="0"/>
                <w:numId w:val="4"/>
              </w:num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《中华人民共和国安全生产法》第三十三条、第三十四条；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、《石家庄市出租汽车管理条例》第十条、第十二条、第二十一条、第二十六条；</w:t>
            </w:r>
            <w:r>
              <w:rPr>
                <w:rFonts w:ascii="仿宋_GB2312" w:hAnsi="宋体" w:eastAsia="仿宋_GB2312" w:cs="宋体"/>
                <w:kern w:val="0"/>
                <w:sz w:val="20"/>
                <w:szCs w:val="20"/>
              </w:rPr>
              <w:t>3</w:t>
            </w:r>
            <w:r>
              <w:rPr>
                <w:rFonts w:hint="eastAsia" w:ascii="仿宋_GB2312" w:hAnsi="宋体" w:eastAsia="仿宋_GB2312" w:cs="宋体"/>
                <w:kern w:val="0"/>
                <w:sz w:val="20"/>
                <w:szCs w:val="20"/>
              </w:rPr>
              <w:t>、《道路运输车辆技术管理规定》第七条、第十九条、第二十条；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、《道路运输车辆综合性能要求和检验方法》（</w:t>
            </w:r>
            <w:r>
              <w:rPr>
                <w:rFonts w:ascii="仿宋_GB2312" w:hAnsi="宋体" w:eastAsia="仿宋_GB2312" w:cs="宋体"/>
                <w:kern w:val="0"/>
                <w:sz w:val="20"/>
                <w:szCs w:val="20"/>
              </w:rPr>
              <w:t>GB18565</w:t>
            </w:r>
            <w:r>
              <w:rPr>
                <w:rFonts w:hint="eastAsia" w:ascii="仿宋_GB2312" w:hAnsi="宋体" w:eastAsia="仿宋_GB2312" w:cs="宋体"/>
                <w:kern w:val="0"/>
                <w:sz w:val="20"/>
                <w:szCs w:val="20"/>
              </w:rPr>
              <w:t>）</w:t>
            </w:r>
            <w:r>
              <w:rPr>
                <w:rFonts w:ascii="仿宋_GB2312" w:hAnsi="宋体" w:eastAsia="仿宋_GB2312" w:cs="宋体"/>
                <w:kern w:val="0"/>
                <w:sz w:val="20"/>
                <w:szCs w:val="20"/>
              </w:rPr>
              <w:t>5</w:t>
            </w:r>
            <w:r>
              <w:rPr>
                <w:rFonts w:hint="eastAsia" w:ascii="仿宋_GB2312" w:hAnsi="宋体" w:eastAsia="仿宋_GB2312" w:cs="宋体"/>
                <w:kern w:val="0"/>
                <w:sz w:val="20"/>
                <w:szCs w:val="20"/>
              </w:rPr>
              <w:t>、《道路车辆外廓尺寸、轴荷及质量限值》（</w:t>
            </w:r>
            <w:r>
              <w:rPr>
                <w:rFonts w:ascii="仿宋_GB2312" w:hAnsi="宋体" w:eastAsia="仿宋_GB2312" w:cs="宋体"/>
                <w:kern w:val="0"/>
                <w:sz w:val="20"/>
                <w:szCs w:val="20"/>
              </w:rPr>
              <w:t>GB1589</w:t>
            </w:r>
            <w:r>
              <w:rPr>
                <w:rFonts w:hint="eastAsia" w:ascii="仿宋_GB2312" w:hAnsi="宋体" w:eastAsia="仿宋_GB2312" w:cs="宋体"/>
                <w:kern w:val="0"/>
                <w:sz w:val="20"/>
                <w:szCs w:val="20"/>
              </w:rPr>
              <w:t>）；</w:t>
            </w:r>
            <w:r>
              <w:rPr>
                <w:rFonts w:ascii="仿宋_GB2312" w:hAnsi="宋体" w:eastAsia="仿宋_GB2312" w:cs="宋体"/>
                <w:kern w:val="0"/>
                <w:sz w:val="20"/>
                <w:szCs w:val="20"/>
              </w:rPr>
              <w:t>6</w:t>
            </w:r>
            <w:r>
              <w:rPr>
                <w:rFonts w:hint="eastAsia" w:ascii="仿宋_GB2312" w:hAnsi="宋体" w:eastAsia="仿宋_GB2312" w:cs="宋体"/>
                <w:kern w:val="0"/>
                <w:sz w:val="20"/>
                <w:szCs w:val="20"/>
              </w:rPr>
              <w:t>、《道路运输车辆技术等级划分和评定要求》（</w:t>
            </w:r>
            <w:r>
              <w:rPr>
                <w:rFonts w:ascii="仿宋_GB2312" w:hAnsi="宋体" w:eastAsia="仿宋_GB2312" w:cs="宋体"/>
                <w:kern w:val="0"/>
                <w:sz w:val="20"/>
                <w:szCs w:val="20"/>
              </w:rPr>
              <w:t>JT</w:t>
            </w:r>
            <w:r>
              <w:rPr>
                <w:rFonts w:hint="eastAsia" w:ascii="宋体" w:hAnsi="宋体" w:cs="宋体"/>
                <w:kern w:val="0"/>
                <w:sz w:val="20"/>
                <w:szCs w:val="20"/>
              </w:rPr>
              <w:t>∕</w:t>
            </w:r>
            <w:r>
              <w:rPr>
                <w:rFonts w:ascii="仿宋_GB2312" w:hAnsi="宋体" w:eastAsia="仿宋_GB2312" w:cs="宋体"/>
                <w:kern w:val="0"/>
                <w:sz w:val="20"/>
                <w:szCs w:val="20"/>
              </w:rPr>
              <w:t>T198</w:t>
            </w:r>
            <w:r>
              <w:rPr>
                <w:rFonts w:hint="eastAsia" w:ascii="仿宋_GB2312" w:hAnsi="宋体" w:eastAsia="仿宋_GB2312" w:cs="宋体"/>
                <w:kern w:val="0"/>
                <w:sz w:val="20"/>
                <w:szCs w:val="20"/>
              </w:rPr>
              <w:t>）</w:t>
            </w:r>
          </w:p>
          <w:p>
            <w:pPr>
              <w:widowControl/>
              <w:jc w:val="left"/>
              <w:rPr>
                <w:rFonts w:ascii="仿宋_GB2312" w:hAnsi="宋体" w:eastAsia="仿宋_GB2312" w:cs="宋体"/>
                <w:kern w:val="0"/>
                <w:sz w:val="20"/>
                <w:szCs w:val="20"/>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78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pict>
                <v:shape id="_x0000_s1033" o:spid="_x0000_s1033" o:spt="202" type="#_x0000_t202" style="position:absolute;left:0pt;margin-left:-54.4pt;margin-top:0.6pt;height:79.45pt;width:43.5pt;z-index:251653120;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ascii="仿宋_GB2312" w:hAnsi="宋体" w:eastAsia="仿宋_GB2312" w:cs="宋体"/>
                <w:kern w:val="0"/>
                <w:sz w:val="20"/>
                <w:szCs w:val="20"/>
              </w:rPr>
              <w:t>14</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农作物种子生产、经营许可证核发</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涉及计量的检验设备检定</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《农作物种子生产经营许可证管理办法》第七条、第八条、第十三条、第十七条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5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15</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水产苗种生产许可</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水质符合渔业用水标准</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《水产苗种管理办法》第十二条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2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pict>
                <v:shape id="_x0000_s1034" o:spid="_x0000_s1034" o:spt="202" type="#_x0000_t202" style="position:absolute;left:0pt;margin-left:-58.1pt;margin-top:-7.55pt;height:79.45pt;width:43.5pt;z-index:251654144;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hint="eastAsia" w:ascii="宋体" w:hAnsi="宋体" w:cs="宋体"/>
                <w:b/>
                <w:bCs/>
                <w:kern w:val="0"/>
                <w:sz w:val="24"/>
              </w:rPr>
              <w:t>序号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20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pict>
                <v:rect id="Text Box 5" o:spid="_x0000_s1035" o:spt="1" style="position:absolute;left:0pt;margin-left:0pt;margin-top:0pt;height:0pt;width:0.05pt;z-index:251646976;mso-width-relative:page;mso-height-relative:page;" filled="f" stroked="f" coordsize="21600,21600">
                  <v:path/>
                  <v:fill on="f" focussize="0,0"/>
                  <v:stroke on="f"/>
                  <v:imagedata o:title=""/>
                  <o:lock v:ext="edit"/>
                </v:rect>
              </w:pict>
            </w:r>
            <w:r>
              <w:rPr>
                <w:rFonts w:ascii="仿宋_GB2312" w:hAnsi="宋体" w:eastAsia="仿宋_GB2312" w:cs="宋体"/>
                <w:kern w:val="0"/>
                <w:sz w:val="20"/>
                <w:szCs w:val="20"/>
              </w:rPr>
              <w:t>16</w:t>
            </w:r>
          </w:p>
          <w:p>
            <w:pPr>
              <w:widowControl/>
              <w:jc w:val="center"/>
              <w:rPr>
                <w:rFonts w:ascii="宋体" w:cs="宋体"/>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highlight w:val="none"/>
                <w:lang w:eastAsia="zh-CN"/>
              </w:rPr>
              <w:t>取水许可</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编制《建设项目水资源论证报告书（表）》</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、《国务院对确需保留的行政审批项目设定行政许可的决定》（国务院令</w:t>
            </w:r>
            <w:r>
              <w:rPr>
                <w:rFonts w:ascii="仿宋_GB2312" w:hAnsi="宋体" w:eastAsia="仿宋_GB2312" w:cs="宋体"/>
                <w:kern w:val="0"/>
                <w:sz w:val="18"/>
                <w:szCs w:val="18"/>
              </w:rPr>
              <w:t>412</w:t>
            </w:r>
            <w:r>
              <w:rPr>
                <w:rFonts w:hint="eastAsia" w:ascii="仿宋_GB2312" w:hAnsi="宋体" w:eastAsia="仿宋_GB2312" w:cs="宋体"/>
                <w:kern w:val="0"/>
                <w:sz w:val="18"/>
                <w:szCs w:val="18"/>
              </w:rPr>
              <w:t>号）第一百六十八条；</w:t>
            </w:r>
            <w:r>
              <w:rPr>
                <w:rFonts w:ascii="仿宋_GB2312" w:hAnsi="宋体" w:eastAsia="仿宋_GB2312" w:cs="宋体"/>
                <w:kern w:val="0"/>
                <w:sz w:val="18"/>
                <w:szCs w:val="18"/>
              </w:rPr>
              <w:t>2</w:t>
            </w:r>
            <w:r>
              <w:rPr>
                <w:rFonts w:hint="eastAsia" w:ascii="仿宋_GB2312" w:hAnsi="宋体" w:eastAsia="仿宋_GB2312" w:cs="宋体"/>
                <w:kern w:val="0"/>
                <w:sz w:val="18"/>
                <w:szCs w:val="18"/>
              </w:rPr>
              <w:t>、《取水许可和水资源征收管理条例》（国务院令第</w:t>
            </w:r>
            <w:r>
              <w:rPr>
                <w:rFonts w:ascii="仿宋_GB2312" w:hAnsi="宋体" w:eastAsia="仿宋_GB2312" w:cs="宋体"/>
                <w:kern w:val="0"/>
                <w:sz w:val="18"/>
                <w:szCs w:val="18"/>
              </w:rPr>
              <w:t>460</w:t>
            </w:r>
            <w:r>
              <w:rPr>
                <w:rFonts w:hint="eastAsia" w:ascii="仿宋_GB2312" w:hAnsi="宋体" w:eastAsia="仿宋_GB2312" w:cs="宋体"/>
                <w:kern w:val="0"/>
                <w:sz w:val="18"/>
                <w:szCs w:val="18"/>
              </w:rPr>
              <w:t>号）第十一条、第二十二条；</w:t>
            </w:r>
            <w:r>
              <w:rPr>
                <w:rFonts w:ascii="仿宋_GB2312" w:hAnsi="宋体" w:eastAsia="仿宋_GB2312" w:cs="宋体"/>
                <w:kern w:val="0"/>
                <w:sz w:val="18"/>
                <w:szCs w:val="18"/>
              </w:rPr>
              <w:t>3</w:t>
            </w:r>
            <w:r>
              <w:rPr>
                <w:rFonts w:hint="eastAsia" w:ascii="仿宋_GB2312" w:hAnsi="宋体" w:eastAsia="仿宋_GB2312" w:cs="宋体"/>
                <w:kern w:val="0"/>
                <w:sz w:val="18"/>
                <w:szCs w:val="18"/>
              </w:rPr>
              <w:t>、《取水许可管理办法》（水利部令第</w:t>
            </w:r>
            <w:r>
              <w:rPr>
                <w:rFonts w:ascii="仿宋_GB2312" w:hAnsi="宋体" w:eastAsia="仿宋_GB2312" w:cs="宋体"/>
                <w:kern w:val="0"/>
                <w:sz w:val="18"/>
                <w:szCs w:val="18"/>
              </w:rPr>
              <w:t>34</w:t>
            </w:r>
            <w:r>
              <w:rPr>
                <w:rFonts w:hint="eastAsia" w:ascii="仿宋_GB2312" w:hAnsi="宋体" w:eastAsia="仿宋_GB2312" w:cs="宋体"/>
                <w:kern w:val="0"/>
                <w:sz w:val="18"/>
                <w:szCs w:val="18"/>
              </w:rPr>
              <w:t>号）第八、九、十条；</w:t>
            </w:r>
            <w:r>
              <w:rPr>
                <w:rFonts w:ascii="仿宋_GB2312" w:hAnsi="宋体" w:eastAsia="仿宋_GB2312" w:cs="宋体"/>
                <w:kern w:val="0"/>
                <w:sz w:val="18"/>
                <w:szCs w:val="18"/>
              </w:rPr>
              <w:t>4</w:t>
            </w:r>
            <w:r>
              <w:rPr>
                <w:rFonts w:hint="eastAsia" w:ascii="仿宋_GB2312" w:hAnsi="宋体" w:eastAsia="仿宋_GB2312" w:cs="宋体"/>
                <w:kern w:val="0"/>
                <w:sz w:val="18"/>
                <w:szCs w:val="18"/>
              </w:rPr>
              <w:t>、《建设项目水资源论证管理办法》（水利部令第</w:t>
            </w:r>
            <w:r>
              <w:rPr>
                <w:rFonts w:ascii="仿宋_GB2312" w:hAnsi="宋体" w:eastAsia="仿宋_GB2312" w:cs="宋体"/>
                <w:kern w:val="0"/>
                <w:sz w:val="18"/>
                <w:szCs w:val="18"/>
              </w:rPr>
              <w:t>15</w:t>
            </w:r>
            <w:r>
              <w:rPr>
                <w:rFonts w:hint="eastAsia" w:ascii="仿宋_GB2312" w:hAnsi="宋体" w:eastAsia="仿宋_GB2312" w:cs="宋体"/>
                <w:kern w:val="0"/>
                <w:sz w:val="18"/>
                <w:szCs w:val="18"/>
              </w:rPr>
              <w:t>号）第二、九、十条；</w:t>
            </w:r>
            <w:r>
              <w:rPr>
                <w:rFonts w:ascii="仿宋_GB2312" w:hAnsi="宋体" w:eastAsia="仿宋_GB2312" w:cs="宋体"/>
                <w:kern w:val="0"/>
                <w:sz w:val="18"/>
                <w:szCs w:val="18"/>
              </w:rPr>
              <w:t>5</w:t>
            </w:r>
            <w:r>
              <w:rPr>
                <w:rFonts w:hint="eastAsia" w:ascii="仿宋_GB2312" w:hAnsi="宋体" w:eastAsia="仿宋_GB2312" w:cs="宋体"/>
                <w:kern w:val="0"/>
                <w:sz w:val="18"/>
                <w:szCs w:val="18"/>
              </w:rPr>
              <w:t>、《河北省建设项目水资源论证管理办法》（冀水资</w:t>
            </w:r>
            <w:r>
              <w:rPr>
                <w:rFonts w:hint="eastAsia" w:ascii="宋体" w:hAnsi="宋体" w:cs="宋体"/>
                <w:kern w:val="0"/>
                <w:sz w:val="18"/>
                <w:szCs w:val="18"/>
              </w:rPr>
              <w:t>﹝</w:t>
            </w:r>
            <w:r>
              <w:rPr>
                <w:rFonts w:ascii="仿宋_GB2312" w:hAnsi="宋体" w:eastAsia="仿宋_GB2312" w:cs="宋体"/>
                <w:kern w:val="0"/>
                <w:sz w:val="18"/>
                <w:szCs w:val="18"/>
              </w:rPr>
              <w:t>2003</w:t>
            </w:r>
            <w:r>
              <w:rPr>
                <w:rFonts w:hint="eastAsia" w:ascii="宋体" w:hAnsi="宋体" w:cs="宋体"/>
                <w:kern w:val="0"/>
                <w:sz w:val="18"/>
                <w:szCs w:val="18"/>
              </w:rPr>
              <w:t>﹞</w:t>
            </w:r>
            <w:r>
              <w:rPr>
                <w:rFonts w:ascii="仿宋_GB2312" w:hAnsi="宋体" w:eastAsia="仿宋_GB2312" w:cs="宋体"/>
                <w:kern w:val="0"/>
                <w:sz w:val="18"/>
                <w:szCs w:val="18"/>
              </w:rPr>
              <w:t>3</w:t>
            </w:r>
            <w:r>
              <w:rPr>
                <w:rFonts w:hint="eastAsia" w:ascii="仿宋_GB2312" w:hAnsi="宋体" w:eastAsia="仿宋_GB2312" w:cs="宋体"/>
                <w:kern w:val="0"/>
                <w:sz w:val="18"/>
                <w:szCs w:val="18"/>
              </w:rPr>
              <w:t>号第二条、第六条</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具有建设项目水资源论证报告书（表）编制能力且具有独立法人资格的企事业单位</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12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17</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洪水影响评价类审批</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防洪影响评价报告</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、《中华人民共和国防洪法》第三十三条</w:t>
            </w:r>
            <w:r>
              <w:rPr>
                <w:rFonts w:ascii="仿宋_GB2312" w:hAnsi="宋体" w:eastAsia="仿宋_GB2312" w:cs="宋体"/>
                <w:kern w:val="0"/>
                <w:sz w:val="18"/>
                <w:szCs w:val="18"/>
              </w:rPr>
              <w:t>2</w:t>
            </w:r>
            <w:r>
              <w:rPr>
                <w:rFonts w:hint="eastAsia" w:ascii="仿宋_GB2312" w:hAnsi="宋体" w:eastAsia="仿宋_GB2312" w:cs="宋体"/>
                <w:kern w:val="0"/>
                <w:sz w:val="18"/>
                <w:szCs w:val="18"/>
              </w:rPr>
              <w:t>、《河道管理范围内建设项目管理的有关规定》（水政</w:t>
            </w:r>
            <w:r>
              <w:rPr>
                <w:rFonts w:hint="eastAsia" w:ascii="宋体" w:hAnsi="宋体" w:cs="宋体"/>
                <w:kern w:val="0"/>
                <w:sz w:val="18"/>
                <w:szCs w:val="18"/>
              </w:rPr>
              <w:t>﹝</w:t>
            </w:r>
            <w:r>
              <w:rPr>
                <w:rFonts w:ascii="仿宋_GB2312" w:hAnsi="宋体" w:eastAsia="仿宋_GB2312" w:cs="宋体"/>
                <w:kern w:val="0"/>
                <w:sz w:val="18"/>
                <w:szCs w:val="18"/>
              </w:rPr>
              <w:t>1992</w:t>
            </w:r>
            <w:r>
              <w:rPr>
                <w:rFonts w:hint="eastAsia" w:ascii="宋体" w:hAnsi="宋体" w:cs="宋体"/>
                <w:kern w:val="0"/>
                <w:sz w:val="18"/>
                <w:szCs w:val="18"/>
              </w:rPr>
              <w:t>﹞</w:t>
            </w:r>
            <w:r>
              <w:rPr>
                <w:rFonts w:ascii="仿宋_GB2312" w:hAnsi="宋体" w:eastAsia="仿宋_GB2312" w:cs="宋体"/>
                <w:kern w:val="0"/>
                <w:sz w:val="18"/>
                <w:szCs w:val="18"/>
              </w:rPr>
              <w:t>7</w:t>
            </w:r>
            <w:r>
              <w:rPr>
                <w:rFonts w:hint="eastAsia" w:ascii="仿宋_GB2312" w:hAnsi="宋体" w:eastAsia="仿宋_GB2312" w:cs="宋体"/>
                <w:kern w:val="0"/>
                <w:sz w:val="18"/>
                <w:szCs w:val="18"/>
              </w:rPr>
              <w:t>号）第五条；</w:t>
            </w:r>
            <w:r>
              <w:rPr>
                <w:rFonts w:ascii="仿宋_GB2312" w:hAnsi="宋体" w:eastAsia="仿宋_GB2312" w:cs="宋体"/>
                <w:kern w:val="0"/>
                <w:sz w:val="18"/>
                <w:szCs w:val="18"/>
              </w:rPr>
              <w:t>3</w:t>
            </w:r>
            <w:r>
              <w:rPr>
                <w:rFonts w:hint="eastAsia" w:ascii="仿宋_GB2312" w:hAnsi="宋体" w:eastAsia="仿宋_GB2312" w:cs="宋体"/>
                <w:kern w:val="0"/>
                <w:sz w:val="18"/>
                <w:szCs w:val="18"/>
              </w:rPr>
              <w:t>、《河北省河道管理范围内建设项目管理办法（暂行）》（（冀法审</w:t>
            </w:r>
            <w:r>
              <w:rPr>
                <w:rFonts w:hint="eastAsia" w:ascii="宋体" w:hAnsi="宋体" w:cs="宋体"/>
                <w:kern w:val="0"/>
                <w:sz w:val="18"/>
                <w:szCs w:val="18"/>
              </w:rPr>
              <w:t>﹝</w:t>
            </w:r>
            <w:r>
              <w:rPr>
                <w:rFonts w:ascii="仿宋_GB2312" w:hAnsi="宋体" w:eastAsia="仿宋_GB2312" w:cs="宋体"/>
                <w:kern w:val="0"/>
                <w:sz w:val="18"/>
                <w:szCs w:val="18"/>
              </w:rPr>
              <w:t>2007</w:t>
            </w:r>
            <w:r>
              <w:rPr>
                <w:rFonts w:hint="eastAsia" w:ascii="宋体" w:hAnsi="宋体" w:cs="宋体"/>
                <w:kern w:val="0"/>
                <w:sz w:val="18"/>
                <w:szCs w:val="18"/>
              </w:rPr>
              <w:t>﹞</w:t>
            </w:r>
            <w:r>
              <w:rPr>
                <w:rFonts w:ascii="仿宋_GB2312" w:hAnsi="宋体" w:eastAsia="仿宋_GB2312" w:cs="宋体"/>
                <w:kern w:val="0"/>
                <w:sz w:val="18"/>
                <w:szCs w:val="18"/>
              </w:rPr>
              <w:t>84</w:t>
            </w:r>
            <w:r>
              <w:rPr>
                <w:rFonts w:hint="eastAsia" w:ascii="仿宋_GB2312" w:hAnsi="宋体" w:eastAsia="仿宋_GB2312" w:cs="宋体"/>
                <w:kern w:val="0"/>
                <w:sz w:val="18"/>
                <w:szCs w:val="18"/>
              </w:rPr>
              <w:t>号））第十条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具有编制河道管理范围内建设项目防洪评价报告能力且具有独立法人资格的企事业单位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12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18</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生产建设项目水土保持方案审批</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编制水土保持方案</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《中华人民共和国水土保持法》第二十五第一款</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具有从事生产建设项目水土保持方案编制工作相应能力和水平且具有独立法人资格的企事业单位</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87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19</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临时占用林地审批</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出具项目使用林地可行性报告或者林地现状调查表</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《建设项目使用林地审核审批管理办法》第七条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具有相应林业调查规划设计资质的单位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9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20</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粮食收购资格认定</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粮食收购仪器设备检验</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《粮食流通管理条例》）第八条、第九条；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《河北省粮食流通管理规定》第七条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238"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99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21</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公共场所卫生许可</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公共场所卫生检测报告</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《公共场所卫生管理条例实施细则》第十九条、第二十三条、第三十四条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具备相应资质的中介机构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112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22</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医疗机构放射性职业病危害建设项目预评价报告审核</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新建、改建、扩建放射诊疗场所职业病危害放射防护预评价报告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《中华人民共和国职业病防治法》第十七条、第十八条、第十九条；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《放射诊疗管理规定》（卫生部令第</w:t>
            </w:r>
            <w:r>
              <w:rPr>
                <w:rFonts w:ascii="仿宋_GB2312" w:hAnsi="宋体" w:eastAsia="仿宋_GB2312" w:cs="宋体"/>
                <w:kern w:val="0"/>
                <w:sz w:val="20"/>
                <w:szCs w:val="20"/>
              </w:rPr>
              <w:t>46</w:t>
            </w:r>
            <w:r>
              <w:rPr>
                <w:rFonts w:hint="eastAsia" w:ascii="仿宋_GB2312" w:hAnsi="宋体" w:eastAsia="仿宋_GB2312" w:cs="宋体"/>
                <w:kern w:val="0"/>
                <w:sz w:val="20"/>
                <w:szCs w:val="20"/>
              </w:rPr>
              <w:t>号）第十二条、第十三条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具备相应资质的中介机构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12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23</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医疗机构放射性职业病危害建设项目竣工验收</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新建、改建、扩建放射诊疗场所职业病危害控制效果放射防护评价报告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numPr>
                <w:ilvl w:val="0"/>
                <w:numId w:val="5"/>
              </w:num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《中华人民共和国职业病防治法》第十七条、第十八、第十九条、第八十九条；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《放射诊疗管理规定》（卫生部令第</w:t>
            </w:r>
            <w:r>
              <w:rPr>
                <w:rFonts w:ascii="仿宋_GB2312" w:hAnsi="宋体" w:eastAsia="仿宋_GB2312" w:cs="宋体"/>
                <w:kern w:val="0"/>
                <w:sz w:val="20"/>
                <w:szCs w:val="20"/>
              </w:rPr>
              <w:t>46</w:t>
            </w:r>
            <w:r>
              <w:rPr>
                <w:rFonts w:hint="eastAsia" w:ascii="仿宋_GB2312" w:hAnsi="宋体" w:eastAsia="仿宋_GB2312" w:cs="宋体"/>
                <w:kern w:val="0"/>
                <w:sz w:val="20"/>
                <w:szCs w:val="20"/>
              </w:rPr>
              <w:t>号）第十二条、第十三条</w:t>
            </w:r>
          </w:p>
          <w:p>
            <w:pPr>
              <w:widowControl/>
              <w:numPr>
                <w:ilvl w:val="0"/>
                <w:numId w:val="5"/>
              </w:numPr>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具备相应资质的中介机构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9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24</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放射源诊疗技术和医用辐射机构许可</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放射诊疗设备及场所放射防护检测</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《放射诊疗管理规定》第二十条、第二十一条；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《河北省放射诊疗许可证发放管理办法》第六条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具备相应资质的中介机构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96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饮用水供水单位卫生许可</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具有计量认证资质的检验机构出具的水源水和出厂水水质检测报告</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《河北省生活饮用水供水单位卫生许可管理办法》第六条、第八条</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具备相应资质的中介机构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51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26</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社会团体成立、变更、注销登记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验资报告</w:t>
            </w:r>
          </w:p>
        </w:tc>
        <w:tc>
          <w:tcPr>
            <w:tcW w:w="1559"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《社会团体登记管理条例》第十一条第三款；</w:t>
            </w:r>
            <w:r>
              <w:rPr>
                <w:rFonts w:ascii="仿宋_GB2312" w:hAnsi="宋体" w:eastAsia="仿宋_GB2312" w:cs="宋体"/>
                <w:kern w:val="0"/>
                <w:sz w:val="20"/>
                <w:szCs w:val="20"/>
              </w:rPr>
              <w:t xml:space="preserve">  2.</w:t>
            </w:r>
            <w:r>
              <w:rPr>
                <w:rFonts w:hint="eastAsia" w:ascii="仿宋_GB2312" w:hAnsi="宋体" w:eastAsia="仿宋_GB2312" w:cs="宋体"/>
                <w:kern w:val="0"/>
                <w:sz w:val="20"/>
                <w:szCs w:val="20"/>
              </w:rPr>
              <w:t>《河北省社会团体登记管理办法》第二十二条、第二十七条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82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pict>
                <v:shape id="_x0000_s1036" o:spid="_x0000_s1036" o:spt="202" type="#_x0000_t202" style="position:absolute;left:0pt;margin-left:-54.7pt;margin-top:14.35pt;height:79.45pt;width:43.5pt;z-index:251655168;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ascii="仿宋_GB2312" w:hAnsi="宋体" w:eastAsia="仿宋_GB2312" w:cs="宋体"/>
                <w:kern w:val="0"/>
                <w:sz w:val="20"/>
                <w:szCs w:val="20"/>
              </w:rPr>
              <w:t>27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审计报告</w:t>
            </w:r>
          </w:p>
        </w:tc>
        <w:tc>
          <w:tcPr>
            <w:tcW w:w="1559"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798"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清算报告</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238"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pict>
                <v:shape id="_x0000_s1037" o:spid="_x0000_s1037" o:spt="202" type="#_x0000_t202" style="position:absolute;left:0pt;margin-left:-51.3pt;margin-top:-8.3pt;height:79.45pt;width:43.5pt;z-index:251656192;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hint="eastAsia" w:ascii="宋体" w:hAnsi="宋体" w:cs="宋体"/>
                <w:b/>
                <w:bCs/>
                <w:kern w:val="0"/>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29</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民办非企业单位成立、变更、注销登记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验资报告</w:t>
            </w:r>
          </w:p>
        </w:tc>
        <w:tc>
          <w:tcPr>
            <w:tcW w:w="1559"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《民办非企业单位登记管理暂行条例》第九条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843"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审计报告</w:t>
            </w:r>
          </w:p>
        </w:tc>
        <w:tc>
          <w:tcPr>
            <w:tcW w:w="1559"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79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清算报告</w:t>
            </w:r>
          </w:p>
        </w:tc>
        <w:tc>
          <w:tcPr>
            <w:tcW w:w="1559"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64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32</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教师资格认定</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教师资格申请人员体格检查</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《教师资格条例》第六条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33</w:t>
            </w:r>
          </w:p>
        </w:tc>
        <w:tc>
          <w:tcPr>
            <w:tcW w:w="1417" w:type="dxa"/>
            <w:vMerge w:val="restart"/>
            <w:tcBorders>
              <w:top w:val="nil"/>
              <w:left w:val="nil"/>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洪水影响评价类审批</w:t>
            </w:r>
          </w:p>
          <w:p>
            <w:pPr>
              <w:widowControl/>
              <w:jc w:val="center"/>
              <w:rPr>
                <w:rFonts w:hint="eastAsia" w:ascii="仿宋_GB2312" w:hAnsi="宋体" w:eastAsia="仿宋_GB2312" w:cs="宋体"/>
                <w:kern w:val="0"/>
                <w:sz w:val="20"/>
                <w:szCs w:val="20"/>
                <w:lang w:eastAsia="zh-CN"/>
              </w:rPr>
            </w:pPr>
            <w:bookmarkStart w:id="0" w:name="_GoBack"/>
            <w:bookmarkEnd w:id="0"/>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水工程建设规划同意书专题论证报告编制</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《水工程建设规划同意书制度管理办法（试行）》（水利部第</w:t>
            </w:r>
            <w:r>
              <w:rPr>
                <w:rFonts w:ascii="仿宋_GB2312" w:hAnsi="宋体" w:eastAsia="仿宋_GB2312" w:cs="宋体"/>
                <w:kern w:val="0"/>
                <w:sz w:val="20"/>
                <w:szCs w:val="20"/>
              </w:rPr>
              <w:t>31</w:t>
            </w:r>
            <w:r>
              <w:rPr>
                <w:rFonts w:hint="eastAsia" w:ascii="仿宋_GB2312" w:hAnsi="宋体" w:eastAsia="仿宋_GB2312" w:cs="宋体"/>
                <w:kern w:val="0"/>
                <w:sz w:val="20"/>
                <w:szCs w:val="20"/>
              </w:rPr>
              <w:t>号令）第九条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具有水工程建设规划同意书专题论证报告编制能力且具有独立法人资格的企事业单位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192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34</w:t>
            </w:r>
          </w:p>
        </w:tc>
        <w:tc>
          <w:tcPr>
            <w:tcW w:w="1417"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防洪影响评价报告</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numPr>
                <w:ilvl w:val="0"/>
                <w:numId w:val="6"/>
              </w:num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《中华人民共和国防洪法》第三十三条；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、《水利部、国家计划委员会河道管理范围建设项目管理的有关规定》（水政〔</w:t>
            </w:r>
            <w:r>
              <w:rPr>
                <w:rFonts w:ascii="仿宋_GB2312" w:hAnsi="宋体" w:eastAsia="仿宋_GB2312" w:cs="宋体"/>
                <w:kern w:val="0"/>
                <w:sz w:val="20"/>
                <w:szCs w:val="20"/>
              </w:rPr>
              <w:t>1992</w:t>
            </w:r>
            <w:r>
              <w:rPr>
                <w:rFonts w:hint="eastAsia" w:ascii="仿宋_GB2312" w:hAnsi="宋体" w:eastAsia="仿宋_GB2312" w:cs="宋体"/>
                <w:kern w:val="0"/>
                <w:sz w:val="20"/>
                <w:szCs w:val="20"/>
              </w:rPr>
              <w:t>〕</w:t>
            </w:r>
            <w:r>
              <w:rPr>
                <w:rFonts w:ascii="仿宋_GB2312" w:hAnsi="宋体" w:eastAsia="仿宋_GB2312" w:cs="宋体"/>
                <w:kern w:val="0"/>
                <w:sz w:val="20"/>
                <w:szCs w:val="20"/>
              </w:rPr>
              <w:t>7</w:t>
            </w:r>
            <w:r>
              <w:rPr>
                <w:rFonts w:hint="eastAsia" w:ascii="仿宋_GB2312" w:hAnsi="宋体" w:eastAsia="仿宋_GB2312" w:cs="宋体"/>
                <w:kern w:val="0"/>
                <w:sz w:val="20"/>
                <w:szCs w:val="20"/>
              </w:rPr>
              <w:t>号第五条）；</w:t>
            </w:r>
            <w:r>
              <w:rPr>
                <w:rFonts w:ascii="仿宋_GB2312" w:hAnsi="宋体" w:eastAsia="仿宋_GB2312" w:cs="宋体"/>
                <w:kern w:val="0"/>
                <w:sz w:val="20"/>
                <w:szCs w:val="20"/>
              </w:rPr>
              <w:t>3</w:t>
            </w:r>
            <w:r>
              <w:rPr>
                <w:rFonts w:hint="eastAsia" w:ascii="仿宋_GB2312" w:hAnsi="宋体" w:eastAsia="仿宋_GB2312" w:cs="宋体"/>
                <w:kern w:val="0"/>
                <w:sz w:val="20"/>
                <w:szCs w:val="20"/>
              </w:rPr>
              <w:t>、《河北省河道管理范围内建设项目管理办法（暂时）》（冀水建管〔</w:t>
            </w:r>
            <w:r>
              <w:rPr>
                <w:rFonts w:ascii="仿宋_GB2312" w:hAnsi="宋体" w:eastAsia="仿宋_GB2312" w:cs="宋体"/>
                <w:kern w:val="0"/>
                <w:sz w:val="20"/>
                <w:szCs w:val="20"/>
              </w:rPr>
              <w:t>2007</w:t>
            </w:r>
            <w:r>
              <w:rPr>
                <w:rFonts w:hint="eastAsia" w:ascii="仿宋_GB2312" w:hAnsi="宋体" w:eastAsia="仿宋_GB2312" w:cs="宋体"/>
                <w:kern w:val="0"/>
                <w:sz w:val="20"/>
                <w:szCs w:val="20"/>
              </w:rPr>
              <w:t>〕</w:t>
            </w:r>
            <w:r>
              <w:rPr>
                <w:rFonts w:ascii="仿宋_GB2312" w:hAnsi="宋体" w:eastAsia="仿宋_GB2312" w:cs="宋体"/>
                <w:kern w:val="0"/>
                <w:sz w:val="20"/>
                <w:szCs w:val="20"/>
              </w:rPr>
              <w:t>115</w:t>
            </w:r>
            <w:r>
              <w:rPr>
                <w:rFonts w:hint="eastAsia" w:ascii="仿宋_GB2312" w:hAnsi="宋体" w:eastAsia="仿宋_GB2312" w:cs="宋体"/>
                <w:kern w:val="0"/>
                <w:sz w:val="20"/>
                <w:szCs w:val="20"/>
              </w:rPr>
              <w:t>号）第十条；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、《水利部关于进一步加强和规范河道管理内建设项目审批管理的通知》（水建管〔</w:t>
            </w:r>
            <w:r>
              <w:rPr>
                <w:rFonts w:ascii="仿宋_GB2312" w:hAnsi="宋体" w:eastAsia="仿宋_GB2312" w:cs="宋体"/>
                <w:kern w:val="0"/>
                <w:sz w:val="20"/>
                <w:szCs w:val="20"/>
              </w:rPr>
              <w:t>2001</w:t>
            </w:r>
            <w:r>
              <w:rPr>
                <w:rFonts w:hint="eastAsia" w:ascii="仿宋_GB2312" w:hAnsi="宋体" w:eastAsia="仿宋_GB2312" w:cs="宋体"/>
                <w:kern w:val="0"/>
                <w:sz w:val="20"/>
                <w:szCs w:val="20"/>
              </w:rPr>
              <w:t>〕</w:t>
            </w:r>
            <w:r>
              <w:rPr>
                <w:rFonts w:ascii="仿宋_GB2312" w:hAnsi="宋体" w:eastAsia="仿宋_GB2312" w:cs="宋体"/>
                <w:kern w:val="0"/>
                <w:sz w:val="20"/>
                <w:szCs w:val="20"/>
              </w:rPr>
              <w:t>618</w:t>
            </w:r>
            <w:r>
              <w:rPr>
                <w:rFonts w:hint="eastAsia" w:ascii="仿宋_GB2312" w:hAnsi="宋体" w:eastAsia="仿宋_GB2312" w:cs="宋体"/>
                <w:kern w:val="0"/>
                <w:sz w:val="20"/>
                <w:szCs w:val="20"/>
              </w:rPr>
              <w:t>号）</w:t>
            </w:r>
          </w:p>
          <w:p>
            <w:pPr>
              <w:widowControl/>
              <w:jc w:val="left"/>
              <w:rPr>
                <w:rFonts w:ascii="仿宋_GB2312" w:hAnsi="宋体" w:eastAsia="仿宋_GB2312" w:cs="宋体"/>
                <w:kern w:val="0"/>
                <w:sz w:val="20"/>
                <w:szCs w:val="20"/>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具有相应水利（水电）工程勘测设计资质的企事业单位</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48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35</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企业设立、变更、注销登记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验证企业注册资本</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《中华人民共和国公司登记管理条例》（国务院令第</w:t>
            </w:r>
            <w:r>
              <w:rPr>
                <w:rFonts w:ascii="仿宋_GB2312" w:hAnsi="宋体" w:eastAsia="仿宋_GB2312" w:cs="宋体"/>
                <w:kern w:val="0"/>
                <w:sz w:val="20"/>
                <w:szCs w:val="20"/>
              </w:rPr>
              <w:t>451</w:t>
            </w:r>
            <w:r>
              <w:rPr>
                <w:rFonts w:hint="eastAsia" w:ascii="仿宋_GB2312" w:hAnsi="宋体" w:eastAsia="仿宋_GB2312" w:cs="宋体"/>
                <w:kern w:val="0"/>
                <w:sz w:val="20"/>
                <w:szCs w:val="20"/>
              </w:rPr>
              <w:t>号）第二十一条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2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48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36</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非煤矿矿山建设项目安全设施设计审查</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非煤矿山安全现状评价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《非煤矿山企业安全许可证实施办法》（国家安监总局令第</w:t>
            </w:r>
            <w:r>
              <w:rPr>
                <w:rFonts w:ascii="仿宋_GB2312" w:hAnsi="宋体" w:eastAsia="仿宋_GB2312" w:cs="宋体"/>
                <w:kern w:val="0"/>
                <w:sz w:val="20"/>
                <w:szCs w:val="20"/>
              </w:rPr>
              <w:t>20</w:t>
            </w:r>
            <w:r>
              <w:rPr>
                <w:rFonts w:hint="eastAsia" w:ascii="仿宋_GB2312" w:hAnsi="宋体" w:eastAsia="仿宋_GB2312" w:cs="宋体"/>
                <w:kern w:val="0"/>
                <w:sz w:val="20"/>
                <w:szCs w:val="20"/>
              </w:rPr>
              <w:t>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具有甲级或乙级资质的相关中介机构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112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37</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安全设施设计专篇</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numPr>
                <w:ilvl w:val="0"/>
                <w:numId w:val="7"/>
              </w:num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《安全生产法》；</w:t>
            </w:r>
            <w:r>
              <w:rPr>
                <w:rFonts w:ascii="仿宋_GB2312" w:hAnsi="宋体" w:eastAsia="仿宋_GB2312" w:cs="宋体"/>
                <w:kern w:val="0"/>
                <w:sz w:val="20"/>
                <w:szCs w:val="20"/>
              </w:rPr>
              <w:t>2</w:t>
            </w:r>
            <w:r>
              <w:rPr>
                <w:rFonts w:hint="eastAsia" w:ascii="仿宋_GB2312" w:hAnsi="宋体" w:eastAsia="仿宋_GB2312" w:cs="宋体"/>
                <w:kern w:val="0"/>
                <w:sz w:val="20"/>
                <w:szCs w:val="20"/>
              </w:rPr>
              <w:t>、《关于印发非煤矿山建设项目初步设计安全专篇编写提纲和安全设施设计审查与竣工验收有关表格格式的通知》（安监总管一字〔</w:t>
            </w:r>
            <w:r>
              <w:rPr>
                <w:rFonts w:ascii="仿宋_GB2312" w:hAnsi="宋体" w:eastAsia="仿宋_GB2312" w:cs="宋体"/>
                <w:kern w:val="0"/>
                <w:sz w:val="20"/>
                <w:szCs w:val="20"/>
              </w:rPr>
              <w:t>2015</w:t>
            </w:r>
            <w:r>
              <w:rPr>
                <w:rFonts w:hint="eastAsia" w:ascii="仿宋_GB2312" w:hAnsi="宋体" w:eastAsia="仿宋_GB2312" w:cs="宋体"/>
                <w:kern w:val="0"/>
                <w:sz w:val="20"/>
                <w:szCs w:val="20"/>
              </w:rPr>
              <w:t>〕</w:t>
            </w:r>
            <w:r>
              <w:rPr>
                <w:rFonts w:ascii="仿宋_GB2312" w:hAnsi="宋体" w:eastAsia="仿宋_GB2312" w:cs="宋体"/>
                <w:kern w:val="0"/>
                <w:sz w:val="20"/>
                <w:szCs w:val="20"/>
              </w:rPr>
              <w:t>29</w:t>
            </w:r>
            <w:r>
              <w:rPr>
                <w:rFonts w:hint="eastAsia" w:ascii="仿宋_GB2312" w:hAnsi="宋体" w:eastAsia="仿宋_GB2312" w:cs="宋体"/>
                <w:kern w:val="0"/>
                <w:sz w:val="20"/>
                <w:szCs w:val="20"/>
              </w:rPr>
              <w:t>号）</w:t>
            </w:r>
          </w:p>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具有甲级或乙级资质的相关中介机构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6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38</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非煤矿山安全验收评价</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《非煤矿山企业安全许可证实施办法》（国家安监总局令第</w:t>
            </w:r>
            <w:r>
              <w:rPr>
                <w:rFonts w:ascii="仿宋_GB2312" w:hAnsi="宋体" w:eastAsia="仿宋_GB2312" w:cs="宋体"/>
                <w:kern w:val="0"/>
                <w:sz w:val="20"/>
                <w:szCs w:val="20"/>
              </w:rPr>
              <w:t>20</w:t>
            </w:r>
            <w:r>
              <w:rPr>
                <w:rFonts w:hint="eastAsia" w:ascii="仿宋_GB2312" w:hAnsi="宋体" w:eastAsia="仿宋_GB2312" w:cs="宋体"/>
                <w:kern w:val="0"/>
                <w:sz w:val="20"/>
                <w:szCs w:val="20"/>
              </w:rPr>
              <w:t>号</w:t>
            </w:r>
          </w:p>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具有甲级或乙级资质的相关中介机构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12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ind w:firstLine="105" w:firstLineChars="50"/>
              <w:rPr>
                <w:rFonts w:ascii="仿宋_GB2312" w:hAnsi="宋体" w:eastAsia="仿宋_GB2312" w:cs="宋体"/>
                <w:kern w:val="0"/>
                <w:sz w:val="20"/>
                <w:szCs w:val="20"/>
              </w:rPr>
            </w:pPr>
            <w:r>
              <w:pict>
                <v:shape id="_x0000_s1038" o:spid="_x0000_s1038" o:spt="202" type="#_x0000_t202" style="position:absolute;left:0pt;margin-left:-52.4pt;margin-top:123.5pt;height:79.45pt;width:43.5pt;z-index:251667456;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ascii="仿宋_GB2312" w:hAnsi="宋体" w:eastAsia="仿宋_GB2312" w:cs="宋体"/>
                <w:kern w:val="0"/>
                <w:sz w:val="20"/>
                <w:szCs w:val="20"/>
              </w:rPr>
              <w:t>39</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在用设备检测检验</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《非煤矿山企业安全许可证实施办法》（国家安监总局令第</w:t>
            </w:r>
            <w:r>
              <w:rPr>
                <w:rFonts w:ascii="仿宋_GB2312" w:hAnsi="宋体" w:eastAsia="仿宋_GB2312" w:cs="宋体"/>
                <w:kern w:val="0"/>
                <w:sz w:val="20"/>
                <w:szCs w:val="20"/>
              </w:rPr>
              <w:t>20</w:t>
            </w:r>
            <w:r>
              <w:rPr>
                <w:rFonts w:hint="eastAsia" w:ascii="仿宋_GB2312" w:hAnsi="宋体" w:eastAsia="仿宋_GB2312" w:cs="宋体"/>
                <w:kern w:val="0"/>
                <w:sz w:val="20"/>
                <w:szCs w:val="20"/>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石家庄市安全生产检测检验中心等具有相关资质的机构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申请人可委托有关机构实施，审批部门不得以任何形式要求申请人必须委托特定中介机构提供服务</w:t>
            </w:r>
          </w:p>
        </w:tc>
      </w:tr>
      <w:tr>
        <w:tblPrEx>
          <w:tblLayout w:type="fixed"/>
          <w:tblCellMar>
            <w:top w:w="0" w:type="dxa"/>
            <w:left w:w="108" w:type="dxa"/>
            <w:bottom w:w="0" w:type="dxa"/>
            <w:right w:w="108" w:type="dxa"/>
          </w:tblCellMar>
        </w:tblPrEx>
        <w:trPr>
          <w:trHeight w:val="181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40</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生产、储存烟花爆竹建设项目安全设施设计审查</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建设项目安全设施设计专篇</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、《中华人民共和国安全生产法》；</w:t>
            </w:r>
            <w:r>
              <w:rPr>
                <w:rFonts w:ascii="仿宋_GB2312" w:hAnsi="宋体" w:eastAsia="仿宋_GB2312" w:cs="宋体"/>
                <w:kern w:val="0"/>
                <w:sz w:val="20"/>
                <w:szCs w:val="20"/>
              </w:rPr>
              <w:t>2</w:t>
            </w:r>
            <w:r>
              <w:rPr>
                <w:rFonts w:hint="eastAsia" w:ascii="仿宋_GB2312" w:hAnsi="宋体" w:eastAsia="仿宋_GB2312" w:cs="宋体"/>
                <w:kern w:val="0"/>
                <w:sz w:val="20"/>
                <w:szCs w:val="20"/>
              </w:rPr>
              <w:t>、《建设项目安全设施“三同时”监督管理暂行办法》（国家安监总局令</w:t>
            </w:r>
            <w:r>
              <w:rPr>
                <w:rFonts w:ascii="仿宋_GB2312" w:hAnsi="宋体" w:eastAsia="仿宋_GB2312" w:cs="宋体"/>
                <w:kern w:val="0"/>
                <w:sz w:val="20"/>
                <w:szCs w:val="20"/>
              </w:rPr>
              <w:t>36</w:t>
            </w:r>
            <w:r>
              <w:rPr>
                <w:rFonts w:hint="eastAsia" w:ascii="仿宋_GB2312" w:hAnsi="宋体" w:eastAsia="仿宋_GB2312" w:cs="宋体"/>
                <w:kern w:val="0"/>
                <w:sz w:val="20"/>
                <w:szCs w:val="20"/>
              </w:rPr>
              <w:t>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具有相应资质的设计单位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2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pict>
                <v:shape id="_x0000_s1039" o:spid="_x0000_s1039" o:spt="202" type="#_x0000_t202" style="position:absolute;left:0pt;margin-left:-55.25pt;margin-top:-7.6pt;height:79.45pt;width:43.5pt;z-index:251657216;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hint="eastAsia" w:ascii="宋体" w:hAnsi="宋体" w:cs="宋体"/>
                <w:b/>
                <w:bCs/>
                <w:kern w:val="0"/>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108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41</w:t>
            </w:r>
          </w:p>
        </w:tc>
        <w:tc>
          <w:tcPr>
            <w:tcW w:w="1417"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金融机构营业场所、金库安全防范设施建设方案审批及工程验收</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安全防范工程系统检测</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区公安局</w:t>
            </w:r>
          </w:p>
        </w:tc>
        <w:tc>
          <w:tcPr>
            <w:tcW w:w="4962" w:type="dxa"/>
            <w:tcBorders>
              <w:top w:val="single" w:color="auto" w:sz="4" w:space="0"/>
              <w:left w:val="nil"/>
              <w:bottom w:val="single" w:color="auto" w:sz="4" w:space="0"/>
              <w:right w:val="single" w:color="auto" w:sz="4" w:space="0"/>
            </w:tcBorders>
            <w:vAlign w:val="center"/>
          </w:tcPr>
          <w:p>
            <w:pPr>
              <w:widowControl/>
              <w:numPr>
                <w:ilvl w:val="0"/>
                <w:numId w:val="8"/>
              </w:num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《金融机构营业场所和金库安全防范设施建设许可实施办法》（公安部令第</w:t>
            </w:r>
            <w:r>
              <w:rPr>
                <w:rFonts w:ascii="仿宋_GB2312" w:hAnsi="宋体" w:eastAsia="仿宋_GB2312" w:cs="宋体"/>
                <w:kern w:val="0"/>
                <w:sz w:val="20"/>
                <w:szCs w:val="20"/>
              </w:rPr>
              <w:t>86</w:t>
            </w:r>
            <w:r>
              <w:rPr>
                <w:rFonts w:hint="eastAsia" w:ascii="仿宋_GB2312" w:hAnsi="宋体" w:eastAsia="仿宋_GB2312" w:cs="宋体"/>
                <w:kern w:val="0"/>
                <w:sz w:val="20"/>
                <w:szCs w:val="20"/>
              </w:rPr>
              <w:t>号）；</w:t>
            </w:r>
            <w:r>
              <w:rPr>
                <w:rFonts w:ascii="仿宋_GB2312" w:hAnsi="宋体" w:eastAsia="仿宋_GB2312" w:cs="宋体"/>
                <w:kern w:val="0"/>
                <w:sz w:val="20"/>
                <w:szCs w:val="20"/>
              </w:rPr>
              <w:t>2.</w:t>
            </w:r>
            <w:r>
              <w:rPr>
                <w:rFonts w:hint="eastAsia" w:ascii="仿宋_GB2312" w:hAnsi="宋体" w:eastAsia="仿宋_GB2312" w:cs="宋体"/>
                <w:kern w:val="0"/>
                <w:sz w:val="20"/>
                <w:szCs w:val="20"/>
              </w:rPr>
              <w:t>中华人民共和国公共行业标准《安全防范系统验收规则》</w:t>
            </w:r>
            <w:r>
              <w:rPr>
                <w:rFonts w:ascii="仿宋_GB2312" w:hAnsi="宋体" w:eastAsia="仿宋_GB2312" w:cs="宋体"/>
                <w:kern w:val="0"/>
                <w:sz w:val="20"/>
                <w:szCs w:val="20"/>
              </w:rPr>
              <w:t>GA-308-2001</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42</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采矿权新立、延续、变更登记发证与注销登记</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采矿权设置方案</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《国土资源部关于进一步完善采矿权登记管理有关问题的通知》第一条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43</w:t>
            </w: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矿产资源开发利用方案</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《矿产资源开采登记管理办法》第四条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44</w:t>
            </w: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矿产资源储量报告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《矿产资源开采登记管理办法》第四条</w:t>
            </w: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45</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矿山地质环境保护与治理恢复方案</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《矿山地质环境保护规定》第三章</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2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61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46</w:t>
            </w:r>
          </w:p>
        </w:tc>
        <w:tc>
          <w:tcPr>
            <w:tcW w:w="1417"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矿产资源开发利用方案审查意见</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《关于加强对开发利用方案审查的通知》（国土资发</w:t>
            </w:r>
            <w:r>
              <w:rPr>
                <w:rFonts w:ascii="仿宋_GB2312" w:hAnsi="宋体" w:eastAsia="仿宋_GB2312" w:cs="宋体"/>
                <w:kern w:val="0"/>
                <w:sz w:val="20"/>
                <w:szCs w:val="20"/>
              </w:rPr>
              <w:t>(1999)98</w:t>
            </w:r>
            <w:r>
              <w:rPr>
                <w:rFonts w:hint="eastAsia" w:ascii="仿宋_GB2312" w:hAnsi="宋体" w:eastAsia="仿宋_GB2312" w:cs="宋体"/>
                <w:kern w:val="0"/>
                <w:sz w:val="20"/>
                <w:szCs w:val="20"/>
              </w:rPr>
              <w:t>号）</w:t>
            </w:r>
          </w:p>
          <w:p>
            <w:pPr>
              <w:widowControl/>
              <w:jc w:val="left"/>
              <w:rPr>
                <w:rFonts w:ascii="仿宋_GB2312" w:hAnsi="宋体" w:eastAsia="仿宋_GB2312" w:cs="宋体"/>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96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47</w:t>
            </w:r>
          </w:p>
        </w:tc>
        <w:tc>
          <w:tcPr>
            <w:tcW w:w="1417" w:type="dxa"/>
            <w:vMerge w:val="restart"/>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矿产资源储量评审</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numPr>
                <w:ilvl w:val="0"/>
                <w:numId w:val="9"/>
              </w:num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《矿产资源储量评审认定办法》（国土资发</w:t>
            </w:r>
            <w:r>
              <w:rPr>
                <w:rFonts w:ascii="仿宋_GB2312" w:hAnsi="宋体" w:eastAsia="仿宋_GB2312" w:cs="宋体"/>
                <w:kern w:val="0"/>
                <w:sz w:val="20"/>
                <w:szCs w:val="20"/>
              </w:rPr>
              <w:t>(1999)205</w:t>
            </w:r>
            <w:r>
              <w:rPr>
                <w:rFonts w:hint="eastAsia" w:ascii="仿宋_GB2312" w:hAnsi="宋体" w:eastAsia="仿宋_GB2312" w:cs="宋体"/>
                <w:kern w:val="0"/>
                <w:sz w:val="20"/>
                <w:szCs w:val="20"/>
              </w:rPr>
              <w:t>号）；</w:t>
            </w:r>
            <w:r>
              <w:rPr>
                <w:rFonts w:ascii="仿宋_GB2312" w:hAnsi="宋体" w:eastAsia="仿宋_GB2312" w:cs="宋体"/>
                <w:kern w:val="0"/>
                <w:sz w:val="20"/>
                <w:szCs w:val="20"/>
              </w:rPr>
              <w:t>2.</w:t>
            </w:r>
            <w:r>
              <w:rPr>
                <w:rFonts w:hint="eastAsia" w:ascii="仿宋_GB2312" w:hAnsi="宋体" w:eastAsia="仿宋_GB2312" w:cs="宋体"/>
                <w:kern w:val="0"/>
                <w:sz w:val="20"/>
                <w:szCs w:val="20"/>
              </w:rPr>
              <w:t>《河北省国土资源厅关于矿产资源储量评审备案有关问题的通知》（冀国土资发</w:t>
            </w:r>
            <w:r>
              <w:rPr>
                <w:rFonts w:ascii="仿宋_GB2312" w:hAnsi="宋体" w:eastAsia="仿宋_GB2312" w:cs="宋体"/>
                <w:kern w:val="0"/>
                <w:sz w:val="20"/>
                <w:szCs w:val="20"/>
              </w:rPr>
              <w:t>(2015)14</w:t>
            </w:r>
            <w:r>
              <w:rPr>
                <w:rFonts w:hint="eastAsia" w:ascii="仿宋_GB2312" w:hAnsi="宋体" w:eastAsia="仿宋_GB2312" w:cs="宋体"/>
                <w:kern w:val="0"/>
                <w:sz w:val="20"/>
                <w:szCs w:val="20"/>
              </w:rPr>
              <w:t>号）</w:t>
            </w:r>
          </w:p>
          <w:p>
            <w:pPr>
              <w:widowControl/>
              <w:jc w:val="left"/>
              <w:rPr>
                <w:rFonts w:ascii="仿宋_GB2312" w:hAnsi="宋体" w:eastAsia="仿宋_GB2312" w:cs="宋体"/>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石家庄市矿产储量审查办公室</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100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48</w:t>
            </w:r>
          </w:p>
        </w:tc>
        <w:tc>
          <w:tcPr>
            <w:tcW w:w="1417"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矿业权价款评估</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numPr>
                <w:ilvl w:val="0"/>
                <w:numId w:val="10"/>
              </w:num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《探矿权采矿权评估管理暂行办法》（国土资发</w:t>
            </w:r>
            <w:r>
              <w:rPr>
                <w:rFonts w:ascii="仿宋_GB2312" w:hAnsi="宋体" w:eastAsia="仿宋_GB2312" w:cs="宋体"/>
                <w:kern w:val="0"/>
                <w:sz w:val="20"/>
                <w:szCs w:val="20"/>
              </w:rPr>
              <w:t>(1999)75</w:t>
            </w:r>
            <w:r>
              <w:rPr>
                <w:rFonts w:hint="eastAsia" w:ascii="仿宋_GB2312" w:hAnsi="宋体" w:eastAsia="仿宋_GB2312" w:cs="宋体"/>
                <w:kern w:val="0"/>
                <w:sz w:val="20"/>
                <w:szCs w:val="20"/>
              </w:rPr>
              <w:t>号）；</w:t>
            </w:r>
            <w:r>
              <w:rPr>
                <w:rFonts w:ascii="仿宋_GB2312" w:hAnsi="宋体" w:eastAsia="仿宋_GB2312" w:cs="宋体"/>
                <w:kern w:val="0"/>
                <w:sz w:val="20"/>
                <w:szCs w:val="20"/>
              </w:rPr>
              <w:t>2.</w:t>
            </w:r>
            <w:r>
              <w:rPr>
                <w:rFonts w:hint="eastAsia" w:ascii="仿宋_GB2312" w:hAnsi="宋体" w:eastAsia="仿宋_GB2312" w:cs="宋体"/>
                <w:kern w:val="0"/>
                <w:sz w:val="20"/>
                <w:szCs w:val="20"/>
              </w:rPr>
              <w:t>《国土资源部关于印发</w:t>
            </w:r>
            <w:r>
              <w:rPr>
                <w:rFonts w:ascii="仿宋_GB2312" w:hAnsi="宋体" w:eastAsia="仿宋_GB2312" w:cs="宋体"/>
                <w:kern w:val="0"/>
                <w:sz w:val="20"/>
                <w:szCs w:val="20"/>
              </w:rPr>
              <w:t>&lt;</w:t>
            </w:r>
            <w:r>
              <w:rPr>
                <w:rFonts w:hint="eastAsia" w:ascii="仿宋_GB2312" w:hAnsi="宋体" w:eastAsia="仿宋_GB2312" w:cs="宋体"/>
                <w:kern w:val="0"/>
                <w:sz w:val="20"/>
                <w:szCs w:val="20"/>
              </w:rPr>
              <w:t>矿业权评估管理办法（试行）</w:t>
            </w:r>
            <w:r>
              <w:rPr>
                <w:rFonts w:ascii="仿宋_GB2312" w:hAnsi="宋体" w:eastAsia="仿宋_GB2312" w:cs="宋体"/>
                <w:kern w:val="0"/>
                <w:sz w:val="20"/>
                <w:szCs w:val="20"/>
              </w:rPr>
              <w:t>&gt;</w:t>
            </w:r>
            <w:r>
              <w:rPr>
                <w:rFonts w:hint="eastAsia" w:ascii="仿宋_GB2312" w:hAnsi="宋体" w:eastAsia="仿宋_GB2312" w:cs="宋体"/>
                <w:kern w:val="0"/>
                <w:sz w:val="20"/>
                <w:szCs w:val="20"/>
              </w:rPr>
              <w:t>的通知》（国土资发</w:t>
            </w:r>
            <w:r>
              <w:rPr>
                <w:rFonts w:ascii="仿宋_GB2312" w:hAnsi="宋体" w:eastAsia="仿宋_GB2312" w:cs="宋体"/>
                <w:kern w:val="0"/>
                <w:sz w:val="20"/>
                <w:szCs w:val="20"/>
              </w:rPr>
              <w:t>(2008)174</w:t>
            </w:r>
            <w:r>
              <w:rPr>
                <w:rFonts w:hint="eastAsia" w:ascii="仿宋_GB2312" w:hAnsi="宋体" w:eastAsia="仿宋_GB2312" w:cs="宋体"/>
                <w:kern w:val="0"/>
                <w:sz w:val="20"/>
                <w:szCs w:val="20"/>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61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49</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建设项目用地预审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地质灾害危险性评估报告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《建设项目用地预审管理办法》第七条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81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50</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临时用地审批</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临时用地勘测定界报告及定界图</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《河北省国土资源厅关于加强临时用地管理的通知》第三条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79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pict>
                <v:shape id="_x0000_s1040" o:spid="_x0000_s1040" o:spt="202" type="#_x0000_t202" style="position:absolute;left:0pt;margin-left:-55pt;margin-top:-17.95pt;height:79.45pt;width:43.5pt;z-index:251659264;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ascii="仿宋_GB2312" w:hAnsi="宋体" w:eastAsia="仿宋_GB2312" w:cs="宋体"/>
                <w:kern w:val="0"/>
                <w:sz w:val="20"/>
                <w:szCs w:val="20"/>
              </w:rPr>
              <w:t>51</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乡（镇）村集体建设用地审核</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建设项目总平面布置图</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《建设用地审查报批管理办法》第五条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2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pict>
                <v:shape id="_x0000_s1041" o:spid="_x0000_s1041" o:spt="202" type="#_x0000_t202" style="position:absolute;left:0pt;margin-left:-58.7pt;margin-top:-6.15pt;height:79.45pt;width:43.5pt;z-index:251663360;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hint="eastAsia" w:ascii="宋体" w:hAnsi="宋体" w:cs="宋体"/>
                <w:b/>
                <w:bCs/>
                <w:kern w:val="0"/>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72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ind w:firstLine="100" w:firstLineChars="50"/>
              <w:rPr>
                <w:rFonts w:ascii="仿宋_GB2312" w:hAnsi="宋体" w:eastAsia="仿宋_GB2312" w:cs="宋体"/>
                <w:kern w:val="0"/>
                <w:sz w:val="20"/>
                <w:szCs w:val="20"/>
              </w:rPr>
            </w:pPr>
            <w:r>
              <w:rPr>
                <w:rFonts w:ascii="仿宋_GB2312" w:hAnsi="宋体" w:eastAsia="仿宋_GB2312" w:cs="宋体"/>
                <w:kern w:val="0"/>
                <w:sz w:val="20"/>
                <w:szCs w:val="20"/>
              </w:rPr>
              <w:t>52</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乡（镇）村集体建设用地审核</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地质灾害危险性评估报告</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《建设用地审查报批管理办法》第五条</w:t>
            </w: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tc>
        <w:tc>
          <w:tcPr>
            <w:tcW w:w="2268"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53</w:t>
            </w:r>
          </w:p>
        </w:tc>
        <w:tc>
          <w:tcPr>
            <w:tcW w:w="141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采矿权转让审批</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矿产资源开发利用情况报告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《探矿权采矿权转让管理办法》第八条</w:t>
            </w: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54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矿产资源勘察情况报告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《探矿权采矿权转让管理办法》第八条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tc>
      </w:tr>
      <w:tr>
        <w:tblPrEx>
          <w:tblLayout w:type="fixed"/>
          <w:tblCellMar>
            <w:top w:w="0" w:type="dxa"/>
            <w:left w:w="108" w:type="dxa"/>
            <w:bottom w:w="0" w:type="dxa"/>
            <w:right w:w="108" w:type="dxa"/>
          </w:tblCellMar>
        </w:tblPrEx>
        <w:trPr>
          <w:trHeight w:val="2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607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pict>
                <v:shape id="文本框 25" o:spid="_x0000_s1042" o:spt="202" type="#_x0000_t202" style="position:absolute;left:0pt;margin-left:-58.7pt;margin-top:135.15pt;height:79.45pt;width:43.5pt;z-index:251668480;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pict>
                <v:shape id="文本框 18" o:spid="_x0000_s1043" o:spt="202" type="#_x0000_t202" style="position:absolute;left:0pt;margin-left:-54.1pt;margin-top:338pt;height:79.45pt;width:43.5pt;z-index:251662336;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r>
                          <w:rPr>
                            <w:rFonts w:ascii="宋体" w:hAnsi="宋体" w:cs="宋体"/>
                            <w:sz w:val="28"/>
                            <w:szCs w:val="28"/>
                          </w:rPr>
                          <w:t>— 17 —</w:t>
                        </w:r>
                      </w:p>
                    </w:txbxContent>
                  </v:textbox>
                </v:shape>
              </w:pict>
            </w:r>
            <w:r>
              <w:rPr>
                <w:rFonts w:ascii="仿宋_GB2312" w:hAnsi="宋体" w:eastAsia="仿宋_GB2312" w:cs="宋体"/>
                <w:kern w:val="0"/>
                <w:sz w:val="20"/>
                <w:szCs w:val="20"/>
              </w:rPr>
              <w:t>55</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建设项目环境保护设施竣工验收</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服务性环境监测</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区</w:t>
            </w:r>
            <w:r>
              <w:rPr>
                <w:rFonts w:hint="eastAsia" w:ascii="仿宋_GB2312" w:hAnsi="宋体" w:eastAsia="仿宋_GB2312" w:cs="宋体"/>
                <w:kern w:val="0"/>
                <w:sz w:val="20"/>
                <w:szCs w:val="20"/>
                <w:lang w:eastAsia="zh-CN"/>
              </w:rPr>
              <w:t>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《建设项目环境保护管理条例》（国务院令第</w:t>
            </w:r>
            <w:r>
              <w:rPr>
                <w:rFonts w:ascii="仿宋_GB2312" w:hAnsi="宋体" w:eastAsia="仿宋_GB2312" w:cs="宋体"/>
                <w:kern w:val="0"/>
                <w:sz w:val="20"/>
                <w:szCs w:val="20"/>
              </w:rPr>
              <w:t>253</w:t>
            </w:r>
            <w:r>
              <w:rPr>
                <w:rFonts w:hint="eastAsia" w:ascii="仿宋_GB2312" w:hAnsi="宋体" w:eastAsia="仿宋_GB2312" w:cs="宋体"/>
                <w:kern w:val="0"/>
                <w:sz w:val="20"/>
                <w:szCs w:val="20"/>
              </w:rPr>
              <w:t>号）第十九条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具有相应资质的环境监测机构、环境放射性监测机构、环境影响评价机构等有关技术单位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不再要求申请人提供建设项目竣工环境保护验收监测报告（表）或调查报告（表），改由审批部门委托有关机构进行环境保护验收监测或调查（在《中华人民共和国固体废物污染环境防治法》、《中华人民共和国环境噪声污染防治法》修改完成前，应依法由</w:t>
            </w:r>
            <w:r>
              <w:rPr>
                <w:rFonts w:hint="eastAsia" w:ascii="仿宋_GB2312" w:hAnsi="宋体" w:eastAsia="仿宋_GB2312" w:cs="宋体"/>
                <w:kern w:val="0"/>
                <w:sz w:val="20"/>
                <w:szCs w:val="20"/>
                <w:lang w:eastAsia="zh-CN"/>
              </w:rPr>
              <w:t>区行政审批局</w:t>
            </w:r>
            <w:r>
              <w:rPr>
                <w:rFonts w:hint="eastAsia" w:ascii="仿宋_GB2312" w:hAnsi="宋体" w:eastAsia="仿宋_GB2312" w:cs="宋体"/>
                <w:kern w:val="0"/>
                <w:sz w:val="20"/>
                <w:szCs w:val="20"/>
              </w:rPr>
              <w:t>对建设项目噪声或者固体废物污染防治设施进行验收）</w:t>
            </w:r>
          </w:p>
          <w:p>
            <w:pPr>
              <w:widowControl/>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2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pict>
                <v:shape id="文本框 19" o:spid="_x0000_s1044" o:spt="202" type="#_x0000_t202" style="position:absolute;left:0pt;margin-left:-52.4pt;margin-top:-5.45pt;height:79.45pt;width:43.5pt;z-index:251664384;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hint="eastAsia" w:ascii="宋体" w:hAnsi="宋体" w:cs="宋体"/>
                <w:b/>
                <w:bCs/>
                <w:kern w:val="0"/>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56</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排污许可</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服务性环境监测</w:t>
            </w:r>
          </w:p>
        </w:tc>
        <w:tc>
          <w:tcPr>
            <w:tcW w:w="1559" w:type="dxa"/>
            <w:tcBorders>
              <w:top w:val="single" w:color="auto" w:sz="4" w:space="0"/>
              <w:left w:val="nil"/>
              <w:bottom w:val="nil"/>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区</w:t>
            </w:r>
            <w:r>
              <w:rPr>
                <w:rFonts w:hint="eastAsia" w:ascii="仿宋_GB2312" w:hAnsi="宋体" w:eastAsia="仿宋_GB2312" w:cs="宋体"/>
                <w:kern w:val="0"/>
                <w:sz w:val="20"/>
                <w:szCs w:val="20"/>
                <w:lang w:eastAsia="zh-CN"/>
              </w:rPr>
              <w:t>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《河北省达标排污许可管理办法》第五条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p>
            <w:pPr>
              <w:widowControl/>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57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排污许可技术服务</w:t>
            </w:r>
          </w:p>
        </w:tc>
        <w:tc>
          <w:tcPr>
            <w:tcW w:w="1559" w:type="dxa"/>
            <w:tcBorders>
              <w:top w:val="single" w:color="auto" w:sz="4" w:space="0"/>
              <w:left w:val="nil"/>
              <w:bottom w:val="nil"/>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区</w:t>
            </w:r>
            <w:r>
              <w:rPr>
                <w:rFonts w:hint="eastAsia" w:ascii="仿宋_GB2312" w:hAnsi="宋体" w:eastAsia="仿宋_GB2312" w:cs="宋体"/>
                <w:kern w:val="0"/>
                <w:sz w:val="20"/>
                <w:szCs w:val="20"/>
                <w:lang w:eastAsia="zh-CN"/>
              </w:rPr>
              <w:t>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《河北省达标排污许可管理办法》第五条；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《河北省达标排污许可管理办法实施细则》（冀环总〔</w:t>
            </w:r>
            <w:r>
              <w:rPr>
                <w:rFonts w:ascii="仿宋_GB2312" w:hAnsi="宋体" w:eastAsia="仿宋_GB2312" w:cs="宋体"/>
                <w:kern w:val="0"/>
                <w:sz w:val="20"/>
                <w:szCs w:val="20"/>
              </w:rPr>
              <w:t>2015</w:t>
            </w:r>
            <w:r>
              <w:rPr>
                <w:rFonts w:hint="eastAsia" w:ascii="仿宋_GB2312" w:hAnsi="宋体" w:eastAsia="仿宋_GB2312" w:cs="宋体"/>
                <w:kern w:val="0"/>
                <w:sz w:val="20"/>
                <w:szCs w:val="20"/>
              </w:rPr>
              <w:t>〕</w:t>
            </w:r>
            <w:r>
              <w:rPr>
                <w:rFonts w:ascii="仿宋_GB2312" w:hAnsi="宋体" w:eastAsia="仿宋_GB2312" w:cs="宋体"/>
                <w:kern w:val="0"/>
                <w:sz w:val="20"/>
                <w:szCs w:val="20"/>
              </w:rPr>
              <w:t>274</w:t>
            </w:r>
            <w:r>
              <w:rPr>
                <w:rFonts w:hint="eastAsia" w:ascii="仿宋_GB2312" w:hAnsi="宋体" w:eastAsia="仿宋_GB2312" w:cs="宋体"/>
                <w:kern w:val="0"/>
                <w:sz w:val="20"/>
                <w:szCs w:val="20"/>
              </w:rPr>
              <w:t>号）第十一条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除具备相应资质的中介机构编制外，也可由申请人自行编制</w:t>
            </w:r>
          </w:p>
          <w:p>
            <w:pPr>
              <w:widowControl/>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58</w:t>
            </w:r>
          </w:p>
        </w:tc>
        <w:tc>
          <w:tcPr>
            <w:tcW w:w="141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建设项目选址意见书核发</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规划报建地形图及地下管线现状资料测绘</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市规划局鹿泉分局</w:t>
            </w:r>
          </w:p>
        </w:tc>
        <w:tc>
          <w:tcPr>
            <w:tcW w:w="4962" w:type="dxa"/>
            <w:vMerge w:val="restar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《中华人民共和国城乡规划法》第三十六条；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《河北省城乡规划条例》第四十三条、第四十四条；</w:t>
            </w:r>
            <w:r>
              <w:rPr>
                <w:rFonts w:ascii="仿宋_GB2312" w:hAnsi="宋体" w:eastAsia="仿宋_GB2312" w:cs="宋体"/>
                <w:kern w:val="0"/>
                <w:sz w:val="20"/>
                <w:szCs w:val="20"/>
              </w:rPr>
              <w:t>3.</w:t>
            </w:r>
            <w:r>
              <w:rPr>
                <w:rFonts w:hint="eastAsia" w:ascii="仿宋_GB2312" w:hAnsi="宋体" w:eastAsia="仿宋_GB2312" w:cs="宋体"/>
                <w:kern w:val="0"/>
                <w:sz w:val="20"/>
                <w:szCs w:val="20"/>
              </w:rPr>
              <w:t>《石家庄市城乡规划条例》第三十三条；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《石家庄市城乡规划管理程序规定》第十九条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具有相应测绘资质的机构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59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建设项目选址论证报告等技术支持性文件</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市规划局鹿泉分局</w:t>
            </w:r>
          </w:p>
        </w:tc>
        <w:tc>
          <w:tcPr>
            <w:tcW w:w="49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具有规划、交通、市政相应设计资质的机构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14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60</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建设用地（含临时用地）规划许可证核发</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用地红线图测量</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市规划局鹿泉分局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《中华人民共和国城乡规划法》第三十七条、第三十八条；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《河北省城乡规划条例》第四十八条、第四十九条；</w:t>
            </w:r>
            <w:r>
              <w:rPr>
                <w:rFonts w:ascii="仿宋_GB2312" w:hAnsi="宋体" w:eastAsia="仿宋_GB2312" w:cs="宋体"/>
                <w:kern w:val="0"/>
                <w:sz w:val="20"/>
                <w:szCs w:val="20"/>
              </w:rPr>
              <w:t>3.</w:t>
            </w:r>
            <w:r>
              <w:rPr>
                <w:rFonts w:hint="eastAsia" w:ascii="仿宋_GB2312" w:hAnsi="宋体" w:eastAsia="仿宋_GB2312" w:cs="宋体"/>
                <w:kern w:val="0"/>
                <w:sz w:val="20"/>
                <w:szCs w:val="20"/>
              </w:rPr>
              <w:t>《石家庄市城乡规划条例》第三十八条、第三十九条、第四十条；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《石家庄市城乡规划管理程序规定》第三十七条、第三十八条、第三十九条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具有相应测绘资质的机构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61</w:t>
            </w:r>
          </w:p>
        </w:tc>
        <w:tc>
          <w:tcPr>
            <w:tcW w:w="141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建设工程（含临时建设）规划许可证核发</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建设工程方案设计及方案技术支持性文件</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市规划局鹿泉分局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《中华人民共和国城乡规划法》第四十条；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《河北省城乡规划条例》第五十二条、五十三条；</w:t>
            </w:r>
            <w:r>
              <w:rPr>
                <w:rFonts w:ascii="仿宋_GB2312" w:hAnsi="宋体" w:eastAsia="仿宋_GB2312" w:cs="宋体"/>
                <w:kern w:val="0"/>
                <w:sz w:val="20"/>
                <w:szCs w:val="20"/>
              </w:rPr>
              <w:t>3.</w:t>
            </w:r>
            <w:r>
              <w:rPr>
                <w:rFonts w:hint="eastAsia" w:ascii="仿宋_GB2312" w:hAnsi="宋体" w:eastAsia="仿宋_GB2312" w:cs="宋体"/>
                <w:kern w:val="0"/>
                <w:sz w:val="20"/>
                <w:szCs w:val="20"/>
              </w:rPr>
              <w:t>《石家庄市城乡规划条例》第四十四条、第四十五条；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《石家庄市城乡规划管理程序规定》第五十三条、第六十八条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具有相应规划、建筑、市政等设计资质或规划技术服务资质的机构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720" w:hRule="atLeast"/>
        </w:trPr>
        <w:tc>
          <w:tcPr>
            <w:tcW w:w="710" w:type="dxa"/>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20"/>
                <w:szCs w:val="20"/>
              </w:rPr>
            </w:pPr>
          </w:p>
          <w:p>
            <w:pPr>
              <w:widowControl/>
              <w:jc w:val="center"/>
              <w:rPr>
                <w:rFonts w:ascii="仿宋_GB2312" w:hAnsi="宋体" w:eastAsia="仿宋_GB2312" w:cs="宋体"/>
                <w:kern w:val="0"/>
                <w:sz w:val="20"/>
                <w:szCs w:val="20"/>
              </w:rPr>
            </w:pPr>
            <w:r>
              <w:rPr>
                <w:rFonts w:ascii="宋体" w:hAnsi="宋体" w:cs="宋体"/>
                <w:kern w:val="0"/>
                <w:sz w:val="20"/>
                <w:szCs w:val="20"/>
              </w:rPr>
              <w:t>62</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建设工程设计方案技术审查（含电子校核、日照分析校核等）</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市规划局鹿泉分局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《中华人民共和国城乡规划法》第四十四条、第四十五条；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《石家庄市城乡规划管理程序规定》第四十七条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具有相应规划、建筑等设计资质或规划技术服务资质的机构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p>
            <w:pPr>
              <w:widowControl/>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2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行政审批事项名称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中介服务事项名称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部门名称</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中介服务设定依据</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中介服务实施机构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12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63</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乡村建设规划许可证核发</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建设工程方案设计及方案技术支持性文件</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市规划局鹿泉分局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《中华人民共和国城乡规划法》第四十一条；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《河北省城乡规划条例》第五十四条、第五十五条、第五十六条；</w:t>
            </w:r>
            <w:r>
              <w:rPr>
                <w:rFonts w:ascii="仿宋_GB2312" w:hAnsi="宋体" w:eastAsia="仿宋_GB2312" w:cs="宋体"/>
                <w:kern w:val="0"/>
                <w:sz w:val="20"/>
                <w:szCs w:val="20"/>
              </w:rPr>
              <w:t>3.</w:t>
            </w:r>
            <w:r>
              <w:rPr>
                <w:rFonts w:hint="eastAsia" w:ascii="仿宋_GB2312" w:hAnsi="宋体" w:eastAsia="仿宋_GB2312" w:cs="宋体"/>
                <w:kern w:val="0"/>
                <w:sz w:val="20"/>
                <w:szCs w:val="20"/>
              </w:rPr>
              <w:t>《石家庄市城乡规划条例》第五十条；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《石家庄市城乡规划管理程序规定》第七十四条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具有相应规划、建筑、交通设计资质或规划技术服务资质的机构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r>
        <w:tblPrEx>
          <w:tblLayout w:type="fixed"/>
          <w:tblCellMar>
            <w:top w:w="0" w:type="dxa"/>
            <w:left w:w="108" w:type="dxa"/>
            <w:bottom w:w="0" w:type="dxa"/>
            <w:right w:w="108" w:type="dxa"/>
          </w:tblCellMar>
        </w:tblPrEx>
        <w:trPr>
          <w:trHeight w:val="12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64</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用地红线图测量</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市规划局鹿泉分局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《中华人民共和国城乡规划法》第四十一条；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《河北省城乡规划条例》第五十四条、第五十五条；</w:t>
            </w:r>
            <w:r>
              <w:rPr>
                <w:rFonts w:ascii="仿宋_GB2312" w:hAnsi="宋体" w:eastAsia="仿宋_GB2312" w:cs="宋体"/>
                <w:kern w:val="0"/>
                <w:sz w:val="20"/>
                <w:szCs w:val="20"/>
              </w:rPr>
              <w:t>3.</w:t>
            </w:r>
            <w:r>
              <w:rPr>
                <w:rFonts w:hint="eastAsia" w:ascii="仿宋_GB2312" w:hAnsi="宋体" w:eastAsia="仿宋_GB2312" w:cs="宋体"/>
                <w:kern w:val="0"/>
                <w:sz w:val="20"/>
                <w:szCs w:val="20"/>
              </w:rPr>
              <w:t>《石家庄市城乡规划条例》第五十一条；</w:t>
            </w:r>
            <w:r>
              <w:rPr>
                <w:rFonts w:ascii="仿宋_GB2312" w:hAnsi="宋体" w:eastAsia="仿宋_GB2312" w:cs="宋体"/>
                <w:kern w:val="0"/>
                <w:sz w:val="20"/>
                <w:szCs w:val="20"/>
              </w:rPr>
              <w:t>4.</w:t>
            </w:r>
            <w:r>
              <w:rPr>
                <w:rFonts w:hint="eastAsia" w:ascii="仿宋_GB2312" w:hAnsi="宋体" w:eastAsia="仿宋_GB2312" w:cs="宋体"/>
                <w:kern w:val="0"/>
                <w:sz w:val="20"/>
                <w:szCs w:val="20"/>
              </w:rPr>
              <w:t>《石家庄市城乡规划管理程序规定》第七十五条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具有相应测绘资质的机构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168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65</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防雷装置设计审核和竣工验收</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防雷装置设计技术评价</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区气象局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《防雷装置设计审核和竣工验收规定》（中国气象局第</w:t>
            </w:r>
            <w:r>
              <w:rPr>
                <w:rFonts w:ascii="仿宋_GB2312" w:hAnsi="宋体" w:eastAsia="仿宋_GB2312" w:cs="宋体"/>
                <w:kern w:val="0"/>
                <w:sz w:val="20"/>
                <w:szCs w:val="20"/>
              </w:rPr>
              <w:t>21</w:t>
            </w:r>
            <w:r>
              <w:rPr>
                <w:rFonts w:hint="eastAsia" w:ascii="仿宋_GB2312" w:hAnsi="宋体" w:eastAsia="仿宋_GB2312" w:cs="宋体"/>
                <w:kern w:val="0"/>
                <w:sz w:val="20"/>
                <w:szCs w:val="20"/>
              </w:rPr>
              <w:t>号令）第十五条；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《国务院关于优化建设工程防雷许可的决定》（国发</w:t>
            </w:r>
            <w:r>
              <w:rPr>
                <w:rFonts w:ascii="仿宋_GB2312" w:hAnsi="宋体" w:eastAsia="仿宋_GB2312" w:cs="宋体"/>
                <w:kern w:val="0"/>
                <w:sz w:val="20"/>
                <w:szCs w:val="20"/>
              </w:rPr>
              <w:t>[2016]39</w:t>
            </w:r>
            <w:r>
              <w:rPr>
                <w:rFonts w:hint="eastAsia" w:ascii="仿宋_GB2312" w:hAnsi="宋体" w:eastAsia="仿宋_GB2312" w:cs="宋体"/>
                <w:kern w:val="0"/>
                <w:sz w:val="20"/>
                <w:szCs w:val="20"/>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具备能力的防雷技术服务机构或地方性法规明确的机构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不再要求申请人提供防雷装置设计技术评价报告，改由审批部门委托有关机构开展防雷装置设计技术评价</w:t>
            </w:r>
          </w:p>
        </w:tc>
      </w:tr>
      <w:tr>
        <w:tblPrEx>
          <w:tblLayout w:type="fixed"/>
          <w:tblCellMar>
            <w:top w:w="0" w:type="dxa"/>
            <w:left w:w="108" w:type="dxa"/>
            <w:bottom w:w="0" w:type="dxa"/>
            <w:right w:w="108" w:type="dxa"/>
          </w:tblCellMar>
        </w:tblPrEx>
        <w:trPr>
          <w:trHeight w:val="1608"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ind w:firstLine="100" w:firstLineChars="50"/>
              <w:rPr>
                <w:rFonts w:ascii="仿宋_GB2312" w:hAnsi="宋体" w:eastAsia="仿宋_GB2312" w:cs="宋体"/>
                <w:kern w:val="0"/>
                <w:sz w:val="20"/>
                <w:szCs w:val="20"/>
              </w:rPr>
            </w:pPr>
            <w:r>
              <w:rPr>
                <w:rFonts w:ascii="仿宋_GB2312" w:hAnsi="宋体" w:eastAsia="仿宋_GB2312" w:cs="宋体"/>
                <w:kern w:val="0"/>
                <w:sz w:val="20"/>
                <w:szCs w:val="20"/>
              </w:rPr>
              <w:t>66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新建、改建、扩建建（构）筑物防雷装置检测</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区气象局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《防雷装置设计审核和竣工验收规定》第十六条；</w:t>
            </w:r>
            <w:r>
              <w:rPr>
                <w:rFonts w:ascii="仿宋_GB2312" w:hAnsi="宋体" w:eastAsia="仿宋_GB2312" w:cs="宋体"/>
                <w:kern w:val="0"/>
                <w:sz w:val="20"/>
                <w:szCs w:val="20"/>
              </w:rPr>
              <w:t>2.</w:t>
            </w:r>
            <w:r>
              <w:rPr>
                <w:rFonts w:hint="eastAsia" w:ascii="仿宋_GB2312" w:hAnsi="宋体" w:eastAsia="仿宋_GB2312" w:cs="宋体"/>
                <w:kern w:val="0"/>
                <w:sz w:val="20"/>
                <w:szCs w:val="20"/>
              </w:rPr>
              <w:t>《国务院关于优化建设工程防雷许可的决定》（国发</w:t>
            </w:r>
            <w:r>
              <w:rPr>
                <w:rFonts w:ascii="仿宋_GB2312" w:hAnsi="宋体" w:eastAsia="仿宋_GB2312" w:cs="宋体"/>
                <w:kern w:val="0"/>
                <w:sz w:val="20"/>
                <w:szCs w:val="20"/>
              </w:rPr>
              <w:t>[2016]39</w:t>
            </w:r>
            <w:r>
              <w:rPr>
                <w:rFonts w:hint="eastAsia" w:ascii="仿宋_GB2312" w:hAnsi="宋体" w:eastAsia="仿宋_GB2312" w:cs="宋体"/>
                <w:kern w:val="0"/>
                <w:sz w:val="20"/>
                <w:szCs w:val="20"/>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具有相应资质的机构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纳入政府部门审批程序的技术性服务事项</w:t>
            </w:r>
          </w:p>
        </w:tc>
      </w:tr>
      <w:tr>
        <w:tblPrEx>
          <w:tblLayout w:type="fixed"/>
          <w:tblCellMar>
            <w:top w:w="0" w:type="dxa"/>
            <w:left w:w="108" w:type="dxa"/>
            <w:bottom w:w="0" w:type="dxa"/>
            <w:right w:w="108" w:type="dxa"/>
          </w:tblCellMar>
        </w:tblPrEx>
        <w:trPr>
          <w:trHeight w:val="72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67</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升放无人驾驶自由气球或者系留气球活动审批</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当地气象台出具的施放期间天气情况证明</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区气象局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《施放气球管理办法》（中国气象局第</w:t>
            </w:r>
            <w:r>
              <w:rPr>
                <w:rFonts w:ascii="仿宋_GB2312" w:hAnsi="宋体" w:eastAsia="仿宋_GB2312" w:cs="宋体"/>
                <w:kern w:val="0"/>
                <w:sz w:val="20"/>
                <w:szCs w:val="20"/>
              </w:rPr>
              <w:t>9</w:t>
            </w:r>
            <w:r>
              <w:rPr>
                <w:rFonts w:hint="eastAsia" w:ascii="仿宋_GB2312" w:hAnsi="宋体" w:eastAsia="仿宋_GB2312" w:cs="宋体"/>
                <w:kern w:val="0"/>
                <w:sz w:val="20"/>
                <w:szCs w:val="20"/>
              </w:rPr>
              <w:t>号令）第十七条第四款</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当地气象台</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保留程序不变</w:t>
            </w:r>
          </w:p>
        </w:tc>
      </w:tr>
    </w:tbl>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200" w:lineRule="exact"/>
        <w:rPr>
          <w:rFonts w:ascii="宋体" w:hAnsi="宋体" w:eastAsia="仿宋_GB2312"/>
          <w:sz w:val="32"/>
          <w:szCs w:val="32"/>
        </w:rPr>
      </w:pPr>
    </w:p>
    <w:p>
      <w:pPr>
        <w:spacing w:line="100" w:lineRule="exact"/>
        <w:jc w:val="left"/>
        <w:rPr>
          <w:rFonts w:ascii="宋体" w:hAnsi="宋体" w:eastAsia="仿宋_GB2312" w:cs="仿宋_GB2312"/>
          <w:sz w:val="32"/>
          <w:szCs w:val="32"/>
          <w:u w:val="single"/>
        </w:rPr>
      </w:pPr>
    </w:p>
    <w:sectPr>
      <w:headerReference r:id="rId3" w:type="default"/>
      <w:footerReference r:id="rId4" w:type="default"/>
      <w:pgSz w:w="16838" w:h="11906" w:orient="landscape"/>
      <w:pgMar w:top="1474" w:right="2098" w:bottom="1474" w:left="198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7F38A"/>
    <w:multiLevelType w:val="singleLevel"/>
    <w:tmpl w:val="5A77F38A"/>
    <w:lvl w:ilvl="0" w:tentative="0">
      <w:start w:val="1"/>
      <w:numFmt w:val="decimal"/>
      <w:suff w:val="nothing"/>
      <w:lvlText w:val="%1."/>
      <w:lvlJc w:val="left"/>
      <w:rPr>
        <w:rFonts w:cs="Times New Roman"/>
      </w:rPr>
    </w:lvl>
  </w:abstractNum>
  <w:abstractNum w:abstractNumId="1">
    <w:nsid w:val="5A77F39A"/>
    <w:multiLevelType w:val="singleLevel"/>
    <w:tmpl w:val="5A77F39A"/>
    <w:lvl w:ilvl="0" w:tentative="0">
      <w:start w:val="1"/>
      <w:numFmt w:val="decimal"/>
      <w:suff w:val="nothing"/>
      <w:lvlText w:val="%1."/>
      <w:lvlJc w:val="left"/>
      <w:rPr>
        <w:rFonts w:cs="Times New Roman"/>
      </w:rPr>
    </w:lvl>
  </w:abstractNum>
  <w:abstractNum w:abstractNumId="2">
    <w:nsid w:val="5A77F4CB"/>
    <w:multiLevelType w:val="singleLevel"/>
    <w:tmpl w:val="5A77F4CB"/>
    <w:lvl w:ilvl="0" w:tentative="0">
      <w:start w:val="1"/>
      <w:numFmt w:val="decimal"/>
      <w:suff w:val="nothing"/>
      <w:lvlText w:val="%1、"/>
      <w:lvlJc w:val="left"/>
      <w:rPr>
        <w:rFonts w:cs="Times New Roman"/>
      </w:rPr>
    </w:lvl>
  </w:abstractNum>
  <w:abstractNum w:abstractNumId="3">
    <w:nsid w:val="5A77F4DE"/>
    <w:multiLevelType w:val="singleLevel"/>
    <w:tmpl w:val="5A77F4DE"/>
    <w:lvl w:ilvl="0" w:tentative="0">
      <w:start w:val="1"/>
      <w:numFmt w:val="decimal"/>
      <w:suff w:val="nothing"/>
      <w:lvlText w:val="%1、"/>
      <w:lvlJc w:val="left"/>
      <w:rPr>
        <w:rFonts w:cs="Times New Roman"/>
      </w:rPr>
    </w:lvl>
  </w:abstractNum>
  <w:abstractNum w:abstractNumId="4">
    <w:nsid w:val="5A77F506"/>
    <w:multiLevelType w:val="singleLevel"/>
    <w:tmpl w:val="5A77F506"/>
    <w:lvl w:ilvl="0" w:tentative="0">
      <w:start w:val="1"/>
      <w:numFmt w:val="decimal"/>
      <w:suff w:val="nothing"/>
      <w:lvlText w:val="%1."/>
      <w:lvlJc w:val="left"/>
      <w:rPr>
        <w:rFonts w:cs="Times New Roman"/>
      </w:rPr>
    </w:lvl>
  </w:abstractNum>
  <w:abstractNum w:abstractNumId="5">
    <w:nsid w:val="5A77F53B"/>
    <w:multiLevelType w:val="singleLevel"/>
    <w:tmpl w:val="5A77F53B"/>
    <w:lvl w:ilvl="0" w:tentative="0">
      <w:start w:val="1"/>
      <w:numFmt w:val="decimal"/>
      <w:suff w:val="nothing"/>
      <w:lvlText w:val="%1、"/>
      <w:lvlJc w:val="left"/>
      <w:rPr>
        <w:rFonts w:cs="Times New Roman"/>
      </w:rPr>
    </w:lvl>
  </w:abstractNum>
  <w:abstractNum w:abstractNumId="6">
    <w:nsid w:val="5A77F6E1"/>
    <w:multiLevelType w:val="singleLevel"/>
    <w:tmpl w:val="5A77F6E1"/>
    <w:lvl w:ilvl="0" w:tentative="0">
      <w:start w:val="1"/>
      <w:numFmt w:val="decimal"/>
      <w:suff w:val="nothing"/>
      <w:lvlText w:val="%1、"/>
      <w:lvlJc w:val="left"/>
      <w:rPr>
        <w:rFonts w:cs="Times New Roman"/>
      </w:rPr>
    </w:lvl>
  </w:abstractNum>
  <w:abstractNum w:abstractNumId="7">
    <w:nsid w:val="5A77F726"/>
    <w:multiLevelType w:val="singleLevel"/>
    <w:tmpl w:val="5A77F726"/>
    <w:lvl w:ilvl="0" w:tentative="0">
      <w:start w:val="1"/>
      <w:numFmt w:val="decimal"/>
      <w:suff w:val="nothing"/>
      <w:lvlText w:val="%1."/>
      <w:lvlJc w:val="left"/>
      <w:rPr>
        <w:rFonts w:cs="Times New Roman"/>
      </w:rPr>
    </w:lvl>
  </w:abstractNum>
  <w:abstractNum w:abstractNumId="8">
    <w:nsid w:val="5A77F756"/>
    <w:multiLevelType w:val="singleLevel"/>
    <w:tmpl w:val="5A77F756"/>
    <w:lvl w:ilvl="0" w:tentative="0">
      <w:start w:val="1"/>
      <w:numFmt w:val="decimal"/>
      <w:suff w:val="nothing"/>
      <w:lvlText w:val="%1."/>
      <w:lvlJc w:val="left"/>
      <w:rPr>
        <w:rFonts w:cs="Times New Roman"/>
      </w:rPr>
    </w:lvl>
  </w:abstractNum>
  <w:abstractNum w:abstractNumId="9">
    <w:nsid w:val="5A77F76A"/>
    <w:multiLevelType w:val="singleLevel"/>
    <w:tmpl w:val="5A77F76A"/>
    <w:lvl w:ilvl="0" w:tentative="0">
      <w:start w:val="1"/>
      <w:numFmt w:val="decimal"/>
      <w:suff w:val="nothing"/>
      <w:lvlText w:val="%1."/>
      <w:lvlJc w:val="left"/>
      <w:rPr>
        <w:rFonts w:cs="Times New Roman"/>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167FA2"/>
    <w:rsid w:val="00002A12"/>
    <w:rsid w:val="00007F3A"/>
    <w:rsid w:val="0001100F"/>
    <w:rsid w:val="00040DD9"/>
    <w:rsid w:val="000521E2"/>
    <w:rsid w:val="00054BAA"/>
    <w:rsid w:val="00073458"/>
    <w:rsid w:val="00081C11"/>
    <w:rsid w:val="000973CA"/>
    <w:rsid w:val="000A5C5F"/>
    <w:rsid w:val="0012709E"/>
    <w:rsid w:val="001613A7"/>
    <w:rsid w:val="001823C8"/>
    <w:rsid w:val="00184EB9"/>
    <w:rsid w:val="001B0240"/>
    <w:rsid w:val="00224EB7"/>
    <w:rsid w:val="00247E25"/>
    <w:rsid w:val="00261BFE"/>
    <w:rsid w:val="002641EE"/>
    <w:rsid w:val="00265A0F"/>
    <w:rsid w:val="00266932"/>
    <w:rsid w:val="00281595"/>
    <w:rsid w:val="002B4739"/>
    <w:rsid w:val="002F3565"/>
    <w:rsid w:val="002F3BE5"/>
    <w:rsid w:val="002F5656"/>
    <w:rsid w:val="003230B9"/>
    <w:rsid w:val="003461CD"/>
    <w:rsid w:val="00375154"/>
    <w:rsid w:val="00383761"/>
    <w:rsid w:val="003B19B6"/>
    <w:rsid w:val="003E0173"/>
    <w:rsid w:val="003E693A"/>
    <w:rsid w:val="003E6B77"/>
    <w:rsid w:val="003E7709"/>
    <w:rsid w:val="004078B4"/>
    <w:rsid w:val="0041044B"/>
    <w:rsid w:val="00416CF5"/>
    <w:rsid w:val="00462CD7"/>
    <w:rsid w:val="0047430E"/>
    <w:rsid w:val="004A1F5B"/>
    <w:rsid w:val="004D0227"/>
    <w:rsid w:val="005469CD"/>
    <w:rsid w:val="00551721"/>
    <w:rsid w:val="00570AEB"/>
    <w:rsid w:val="005810E2"/>
    <w:rsid w:val="005B28BB"/>
    <w:rsid w:val="005B3731"/>
    <w:rsid w:val="005C281D"/>
    <w:rsid w:val="005C324B"/>
    <w:rsid w:val="005F4E07"/>
    <w:rsid w:val="00621FE0"/>
    <w:rsid w:val="006E5C76"/>
    <w:rsid w:val="006F41F1"/>
    <w:rsid w:val="006F547C"/>
    <w:rsid w:val="00724479"/>
    <w:rsid w:val="00734BBB"/>
    <w:rsid w:val="007476C4"/>
    <w:rsid w:val="00777F8A"/>
    <w:rsid w:val="00782DDF"/>
    <w:rsid w:val="007B631F"/>
    <w:rsid w:val="007E68E2"/>
    <w:rsid w:val="00825F9C"/>
    <w:rsid w:val="008644E5"/>
    <w:rsid w:val="008851A0"/>
    <w:rsid w:val="008A53B0"/>
    <w:rsid w:val="008F58B1"/>
    <w:rsid w:val="00950047"/>
    <w:rsid w:val="00A15488"/>
    <w:rsid w:val="00A31AB3"/>
    <w:rsid w:val="00A5530E"/>
    <w:rsid w:val="00A608C4"/>
    <w:rsid w:val="00A67D1E"/>
    <w:rsid w:val="00A724CE"/>
    <w:rsid w:val="00A81433"/>
    <w:rsid w:val="00AA31C8"/>
    <w:rsid w:val="00AA4690"/>
    <w:rsid w:val="00AD02EF"/>
    <w:rsid w:val="00B312BE"/>
    <w:rsid w:val="00B31884"/>
    <w:rsid w:val="00B53DDA"/>
    <w:rsid w:val="00B67E4C"/>
    <w:rsid w:val="00B933DA"/>
    <w:rsid w:val="00B96753"/>
    <w:rsid w:val="00BB1F64"/>
    <w:rsid w:val="00BE4A5E"/>
    <w:rsid w:val="00C1287D"/>
    <w:rsid w:val="00C30FA9"/>
    <w:rsid w:val="00C3135A"/>
    <w:rsid w:val="00C32210"/>
    <w:rsid w:val="00C514C5"/>
    <w:rsid w:val="00C732B7"/>
    <w:rsid w:val="00C7447A"/>
    <w:rsid w:val="00C84FFB"/>
    <w:rsid w:val="00C906CE"/>
    <w:rsid w:val="00C91BE2"/>
    <w:rsid w:val="00CA23E2"/>
    <w:rsid w:val="00CC2E63"/>
    <w:rsid w:val="00CD084E"/>
    <w:rsid w:val="00D321F6"/>
    <w:rsid w:val="00D5671A"/>
    <w:rsid w:val="00D60879"/>
    <w:rsid w:val="00D7581E"/>
    <w:rsid w:val="00DA4452"/>
    <w:rsid w:val="00E00B44"/>
    <w:rsid w:val="00E01AC2"/>
    <w:rsid w:val="00E04292"/>
    <w:rsid w:val="00E20FD0"/>
    <w:rsid w:val="00E557CA"/>
    <w:rsid w:val="00E63024"/>
    <w:rsid w:val="00E94EAC"/>
    <w:rsid w:val="00EA37E1"/>
    <w:rsid w:val="00EA46B6"/>
    <w:rsid w:val="00EB299A"/>
    <w:rsid w:val="00EC2E18"/>
    <w:rsid w:val="00EE16AE"/>
    <w:rsid w:val="00EE2BF0"/>
    <w:rsid w:val="00EE5516"/>
    <w:rsid w:val="00EF6D52"/>
    <w:rsid w:val="00F01A94"/>
    <w:rsid w:val="00F1164F"/>
    <w:rsid w:val="00F2074F"/>
    <w:rsid w:val="00F27E00"/>
    <w:rsid w:val="00F50EE0"/>
    <w:rsid w:val="00FA0432"/>
    <w:rsid w:val="00FA0472"/>
    <w:rsid w:val="00FA2F72"/>
    <w:rsid w:val="00FD5CD9"/>
    <w:rsid w:val="01FB757B"/>
    <w:rsid w:val="03615AE9"/>
    <w:rsid w:val="06666FB3"/>
    <w:rsid w:val="0CDE3709"/>
    <w:rsid w:val="0FFC671B"/>
    <w:rsid w:val="102F2378"/>
    <w:rsid w:val="10DF4CE6"/>
    <w:rsid w:val="10F15F01"/>
    <w:rsid w:val="121D59EC"/>
    <w:rsid w:val="136873F6"/>
    <w:rsid w:val="13F24543"/>
    <w:rsid w:val="147721B1"/>
    <w:rsid w:val="15627379"/>
    <w:rsid w:val="171E117D"/>
    <w:rsid w:val="17502E5A"/>
    <w:rsid w:val="190D63E3"/>
    <w:rsid w:val="195D0543"/>
    <w:rsid w:val="198E702E"/>
    <w:rsid w:val="19D8763F"/>
    <w:rsid w:val="19EB52B8"/>
    <w:rsid w:val="1D255E7B"/>
    <w:rsid w:val="1DEB1E16"/>
    <w:rsid w:val="1FFF2BA1"/>
    <w:rsid w:val="219911FD"/>
    <w:rsid w:val="21C00279"/>
    <w:rsid w:val="22FE3AF2"/>
    <w:rsid w:val="24375980"/>
    <w:rsid w:val="246B1A00"/>
    <w:rsid w:val="28781C1A"/>
    <w:rsid w:val="294B481B"/>
    <w:rsid w:val="29AC151E"/>
    <w:rsid w:val="2B755326"/>
    <w:rsid w:val="2C1142D9"/>
    <w:rsid w:val="2F2C43EE"/>
    <w:rsid w:val="2F7D0E7F"/>
    <w:rsid w:val="308E3386"/>
    <w:rsid w:val="322E2343"/>
    <w:rsid w:val="32A01089"/>
    <w:rsid w:val="33924608"/>
    <w:rsid w:val="342711B1"/>
    <w:rsid w:val="347E19D9"/>
    <w:rsid w:val="357113F8"/>
    <w:rsid w:val="3AB07982"/>
    <w:rsid w:val="3C1C4A95"/>
    <w:rsid w:val="3D490F28"/>
    <w:rsid w:val="3D6F40FB"/>
    <w:rsid w:val="3E52259C"/>
    <w:rsid w:val="3E956835"/>
    <w:rsid w:val="3EE452B8"/>
    <w:rsid w:val="428173E4"/>
    <w:rsid w:val="455C50CA"/>
    <w:rsid w:val="45BC5A8A"/>
    <w:rsid w:val="46313CAA"/>
    <w:rsid w:val="48A123AA"/>
    <w:rsid w:val="48BD662B"/>
    <w:rsid w:val="4A087A92"/>
    <w:rsid w:val="4A7B5F2C"/>
    <w:rsid w:val="4B2F306B"/>
    <w:rsid w:val="4CC05B35"/>
    <w:rsid w:val="4D1F048E"/>
    <w:rsid w:val="4D5922A5"/>
    <w:rsid w:val="4EDB4488"/>
    <w:rsid w:val="55661D9E"/>
    <w:rsid w:val="56065DDB"/>
    <w:rsid w:val="5A343FFE"/>
    <w:rsid w:val="5AB553A9"/>
    <w:rsid w:val="5B4C3DC2"/>
    <w:rsid w:val="5D6854EC"/>
    <w:rsid w:val="5DE45139"/>
    <w:rsid w:val="5E735DB1"/>
    <w:rsid w:val="5FA26A05"/>
    <w:rsid w:val="62C75F5C"/>
    <w:rsid w:val="63036E1D"/>
    <w:rsid w:val="633575DD"/>
    <w:rsid w:val="650B74F3"/>
    <w:rsid w:val="65EA30C3"/>
    <w:rsid w:val="6782347E"/>
    <w:rsid w:val="67AF1E1E"/>
    <w:rsid w:val="69DE5FF0"/>
    <w:rsid w:val="6A167FA2"/>
    <w:rsid w:val="6A407289"/>
    <w:rsid w:val="6B512584"/>
    <w:rsid w:val="6C5B39B3"/>
    <w:rsid w:val="6DA04B76"/>
    <w:rsid w:val="6DFD704E"/>
    <w:rsid w:val="6E035D42"/>
    <w:rsid w:val="74C10C3B"/>
    <w:rsid w:val="75571F89"/>
    <w:rsid w:val="76ED366A"/>
    <w:rsid w:val="7BEB1F3C"/>
    <w:rsid w:val="7C000AA8"/>
    <w:rsid w:val="7C637551"/>
    <w:rsid w:val="7F8000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qFormat/>
    <w:locked/>
    <w:uiPriority w:val="99"/>
    <w:rPr>
      <w:rFonts w:ascii="Calibri" w:hAnsi="Calibri" w:cs="Times New Roman"/>
      <w:kern w:val="2"/>
      <w:sz w:val="18"/>
      <w:szCs w:val="18"/>
    </w:rPr>
  </w:style>
  <w:style w:type="character" w:customStyle="1" w:styleId="7">
    <w:name w:val="Header Char"/>
    <w:basedOn w:val="4"/>
    <w:link w:val="3"/>
    <w:qFormat/>
    <w:locked/>
    <w:uiPriority w:val="99"/>
    <w:rPr>
      <w:rFonts w:ascii="Calibri" w:hAnsi="Calibri" w:cs="Times New Roman"/>
      <w:kern w:val="2"/>
      <w:sz w:val="18"/>
      <w:szCs w:val="18"/>
    </w:rPr>
  </w:style>
  <w:style w:type="paragraph" w:customStyle="1" w:styleId="8">
    <w:name w:val="正文 New"/>
    <w:qFormat/>
    <w:uiPriority w:val="99"/>
    <w:pPr>
      <w:widowControl w:val="0"/>
      <w:jc w:val="both"/>
    </w:pPr>
    <w:rPr>
      <w:rFonts w:ascii="Calibri" w:hAnsi="Calibri" w:eastAsia="宋体" w:cs="Times New Roman"/>
      <w:kern w:val="2"/>
      <w:sz w:val="32"/>
      <w:szCs w:val="22"/>
      <w:lang w:val="en-US" w:eastAsia="zh-CN" w:bidi="ar-SA"/>
    </w:rPr>
  </w:style>
  <w:style w:type="paragraph" w:customStyle="1" w:styleId="9">
    <w:name w:val="Char2 Char Char Char Char Char Char Char Char1 Char"/>
    <w:basedOn w:val="1"/>
    <w:qFormat/>
    <w:uiPriority w:val="99"/>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20</Pages>
  <Words>1776</Words>
  <Characters>10128</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2017-06-06T01:12:00Z</dcterms:created>
  <dc:creator>Administrator</dc:creator>
  <cp:lastModifiedBy>Administrator</cp:lastModifiedBy>
  <cp:lastPrinted>2018-02-07T07:59:00Z</cp:lastPrinted>
  <dcterms:modified xsi:type="dcterms:W3CDTF">2018-05-02T08:08:43Z</dcterms:modified>
  <dc:title>关于印发石家庄市全面编制公开政务服务事项目录清单和实施清单方案的请示</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