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4E0" w:rsidRDefault="004A42B0">
      <w:pPr>
        <w:adjustRightInd w:val="0"/>
        <w:snapToGrid w:val="0"/>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省内户籍居民办理出国（境）证件须知</w:t>
      </w:r>
    </w:p>
    <w:p w:rsidR="005644E0" w:rsidRDefault="005644E0">
      <w:pPr>
        <w:adjustRightInd w:val="0"/>
        <w:snapToGrid w:val="0"/>
        <w:spacing w:line="600" w:lineRule="exact"/>
        <w:ind w:firstLineChars="200" w:firstLine="640"/>
        <w:rPr>
          <w:rFonts w:ascii="仿宋_GB2312" w:eastAsia="仿宋_GB2312" w:hAnsi="宋体"/>
          <w:color w:val="000000"/>
          <w:sz w:val="32"/>
          <w:szCs w:val="32"/>
        </w:rPr>
      </w:pPr>
    </w:p>
    <w:p w:rsidR="005644E0" w:rsidRDefault="004A42B0">
      <w:pPr>
        <w:adjustRightInd w:val="0"/>
        <w:snapToGrid w:val="0"/>
        <w:spacing w:line="60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1、交验本人有效居民身份证原件（含有效临时居民身份证，未满</w:t>
      </w:r>
      <w:r>
        <w:rPr>
          <w:rFonts w:ascii="仿宋_GB2312" w:eastAsia="仿宋_GB2312" w:hAnsi="宋体" w:hint="eastAsia"/>
          <w:color w:val="000000" w:themeColor="text1"/>
          <w:sz w:val="32"/>
          <w:szCs w:val="32"/>
        </w:rPr>
        <w:t>十六</w:t>
      </w:r>
      <w:r>
        <w:rPr>
          <w:rFonts w:ascii="仿宋_GB2312" w:eastAsia="仿宋_GB2312" w:hAnsi="宋体" w:hint="eastAsia"/>
          <w:color w:val="000000"/>
          <w:sz w:val="32"/>
          <w:szCs w:val="32"/>
        </w:rPr>
        <w:t>周岁申请人可</w:t>
      </w:r>
      <w:r>
        <w:rPr>
          <w:rFonts w:ascii="仿宋_GB2312" w:eastAsia="仿宋_GB2312" w:hAnsi="宋体" w:hint="eastAsia"/>
          <w:color w:val="000000" w:themeColor="text1"/>
          <w:sz w:val="32"/>
          <w:szCs w:val="32"/>
        </w:rPr>
        <w:t>交验</w:t>
      </w:r>
      <w:r>
        <w:rPr>
          <w:rFonts w:ascii="仿宋_GB2312" w:eastAsia="仿宋_GB2312" w:hAnsi="宋体" w:hint="eastAsia"/>
          <w:color w:val="000000"/>
          <w:sz w:val="32"/>
          <w:szCs w:val="32"/>
        </w:rPr>
        <w:t>户口簿原件）。</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Ansi="宋体" w:hint="eastAsia"/>
          <w:color w:val="000000"/>
          <w:sz w:val="32"/>
          <w:szCs w:val="32"/>
        </w:rPr>
        <w:t>2、未满十六周岁的申请人，应由监护人或者监护人委托他人陪同申请，还应交验监护证明（如出生医学证明、户口簿、监护关系公证书），以及监护人的居民身份证；监护人委托他人陪同的，还应提交监护人委托书，以及交验陪同人的居民身份证。</w:t>
      </w:r>
    </w:p>
    <w:p w:rsidR="005644E0" w:rsidRDefault="004A42B0">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3、</w:t>
      </w:r>
      <w:r>
        <w:rPr>
          <w:rFonts w:eastAsia="仿宋_GB2312"/>
          <w:kern w:val="0"/>
          <w:sz w:val="32"/>
          <w:szCs w:val="32"/>
          <w:lang w:val="zh-CN"/>
        </w:rPr>
        <w:t>登记备案的国家工作人员</w:t>
      </w:r>
      <w:r>
        <w:rPr>
          <w:rFonts w:eastAsia="仿宋_GB2312" w:hint="eastAsia"/>
          <w:kern w:val="0"/>
          <w:sz w:val="32"/>
          <w:szCs w:val="32"/>
          <w:lang w:val="zh-CN"/>
        </w:rPr>
        <w:t>、</w:t>
      </w:r>
      <w:r>
        <w:rPr>
          <w:rFonts w:ascii="仿宋_GB2312" w:eastAsia="仿宋_GB2312" w:hAnsi="宋体" w:hint="eastAsia"/>
          <w:color w:val="000000"/>
          <w:sz w:val="32"/>
          <w:szCs w:val="32"/>
        </w:rPr>
        <w:t>现役</w:t>
      </w:r>
      <w:r>
        <w:rPr>
          <w:rFonts w:eastAsia="仿宋_GB2312" w:hint="eastAsia"/>
          <w:kern w:val="0"/>
          <w:sz w:val="32"/>
          <w:szCs w:val="32"/>
          <w:lang w:val="zh-CN"/>
        </w:rPr>
        <w:t>军人</w:t>
      </w:r>
      <w:r>
        <w:rPr>
          <w:rFonts w:eastAsia="仿宋_GB2312"/>
          <w:kern w:val="0"/>
          <w:sz w:val="32"/>
          <w:szCs w:val="32"/>
          <w:lang w:val="zh-CN"/>
        </w:rPr>
        <w:t>，应当提交本人所属单位或者上级主管单位按照</w:t>
      </w:r>
      <w:r>
        <w:rPr>
          <w:rFonts w:eastAsia="仿宋_GB2312" w:hint="eastAsia"/>
          <w:kern w:val="0"/>
          <w:sz w:val="32"/>
          <w:szCs w:val="32"/>
          <w:lang w:val="zh-CN"/>
        </w:rPr>
        <w:t>人事</w:t>
      </w:r>
      <w:r>
        <w:rPr>
          <w:rFonts w:eastAsia="仿宋_GB2312"/>
          <w:color w:val="000000" w:themeColor="text1"/>
          <w:kern w:val="0"/>
          <w:sz w:val="32"/>
          <w:szCs w:val="32"/>
          <w:lang w:val="zh-CN"/>
        </w:rPr>
        <w:t>管理权限</w:t>
      </w:r>
      <w:r>
        <w:rPr>
          <w:rFonts w:eastAsia="仿宋_GB2312"/>
          <w:kern w:val="0"/>
          <w:sz w:val="32"/>
          <w:szCs w:val="32"/>
          <w:lang w:val="zh-CN"/>
        </w:rPr>
        <w:t>出具的同意其办理</w:t>
      </w:r>
      <w:r>
        <w:rPr>
          <w:rFonts w:eastAsia="仿宋_GB2312"/>
          <w:color w:val="000000" w:themeColor="text1"/>
          <w:kern w:val="0"/>
          <w:sz w:val="32"/>
          <w:szCs w:val="32"/>
          <w:lang w:val="zh-CN"/>
        </w:rPr>
        <w:t>出入境证件</w:t>
      </w:r>
      <w:r>
        <w:rPr>
          <w:rFonts w:eastAsia="仿宋_GB2312"/>
          <w:kern w:val="0"/>
          <w:sz w:val="32"/>
          <w:szCs w:val="32"/>
          <w:lang w:val="zh-CN"/>
        </w:rPr>
        <w:t>的函</w:t>
      </w:r>
      <w:r>
        <w:rPr>
          <w:rFonts w:eastAsia="仿宋_GB2312" w:hint="eastAsia"/>
          <w:kern w:val="0"/>
          <w:sz w:val="32"/>
          <w:szCs w:val="32"/>
          <w:lang w:val="zh-CN"/>
        </w:rPr>
        <w:t>件。</w:t>
      </w:r>
    </w:p>
    <w:p w:rsidR="005644E0" w:rsidRDefault="004A42B0">
      <w:pPr>
        <w:adjustRightInd w:val="0"/>
        <w:snapToGrid w:val="0"/>
        <w:spacing w:line="600" w:lineRule="exact"/>
        <w:ind w:firstLineChars="200" w:firstLine="640"/>
        <w:rPr>
          <w:rFonts w:ascii="仿宋_GB2312" w:eastAsia="仿宋_GB2312"/>
          <w:color w:val="FF0000"/>
          <w:sz w:val="32"/>
          <w:szCs w:val="32"/>
        </w:rPr>
      </w:pPr>
      <w:r>
        <w:rPr>
          <w:rFonts w:ascii="仿宋_GB2312" w:eastAsia="仿宋_GB2312" w:hAnsi="宋体" w:hint="eastAsia"/>
          <w:color w:val="000000"/>
          <w:sz w:val="32"/>
          <w:szCs w:val="32"/>
        </w:rPr>
        <w:t>4、申请换发出国（境）证件的还应交验原出国（境）证件</w:t>
      </w:r>
      <w:r>
        <w:rPr>
          <w:rFonts w:ascii="仿宋_GB2312" w:eastAsia="仿宋_GB2312" w:hint="eastAsia"/>
          <w:color w:val="000000"/>
          <w:sz w:val="32"/>
          <w:szCs w:val="32"/>
        </w:rPr>
        <w:t>。</w:t>
      </w:r>
    </w:p>
    <w:p w:rsidR="005644E0" w:rsidRDefault="004A42B0">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5、申请赴港澳</w:t>
      </w:r>
      <w:r>
        <w:rPr>
          <w:rFonts w:ascii="仿宋_GB2312" w:eastAsia="仿宋_GB2312" w:hAnsi="宋体" w:hint="eastAsia"/>
          <w:color w:val="000000"/>
          <w:sz w:val="32"/>
          <w:szCs w:val="32"/>
        </w:rPr>
        <w:t>探亲、商务、逗留、其他签注的，还应提供与申请事由相应的证明材料。</w:t>
      </w:r>
    </w:p>
    <w:p w:rsidR="005644E0" w:rsidRDefault="004A42B0">
      <w:pPr>
        <w:adjustRightInd w:val="0"/>
        <w:snapToGrid w:val="0"/>
        <w:spacing w:line="600" w:lineRule="exact"/>
        <w:ind w:firstLine="720"/>
        <w:rPr>
          <w:rFonts w:ascii="仿宋_GB2312" w:eastAsia="仿宋_GB2312" w:hAnsi="宋体"/>
          <w:sz w:val="32"/>
          <w:szCs w:val="32"/>
        </w:rPr>
      </w:pPr>
      <w:r>
        <w:rPr>
          <w:rFonts w:ascii="仿宋_GB2312" w:eastAsia="仿宋_GB2312" w:hAnsi="宋体" w:hint="eastAsia"/>
          <w:sz w:val="32"/>
          <w:szCs w:val="32"/>
        </w:rPr>
        <w:t>6、申请前往港澳地区定居的，根据夫妻团聚、</w:t>
      </w:r>
      <w:r>
        <w:rPr>
          <w:rFonts w:ascii="仿宋_GB2312" w:eastAsia="仿宋_GB2312" w:hAnsi="宋体" w:hint="eastAsia"/>
          <w:color w:val="000000" w:themeColor="text1"/>
          <w:sz w:val="32"/>
          <w:szCs w:val="32"/>
        </w:rPr>
        <w:t>偕行子女</w:t>
      </w:r>
      <w:r>
        <w:rPr>
          <w:rFonts w:ascii="仿宋_GB2312" w:eastAsia="仿宋_GB2312" w:hAnsi="宋体" w:hint="eastAsia"/>
          <w:sz w:val="32"/>
          <w:szCs w:val="32"/>
        </w:rPr>
        <w:t>、子女照顾父母、子女投靠父母、父母投靠子女、港澳永久居民子女等事由提供相应证明材料。</w:t>
      </w:r>
    </w:p>
    <w:p w:rsidR="005644E0" w:rsidRDefault="004A42B0">
      <w:pPr>
        <w:adjustRightInd w:val="0"/>
        <w:snapToGrid w:val="0"/>
        <w:spacing w:line="600" w:lineRule="exact"/>
        <w:ind w:firstLineChars="200" w:firstLine="640"/>
        <w:rPr>
          <w:rFonts w:ascii="仿宋_GB2312" w:eastAsia="仿宋_GB2312" w:hAnsi="宋体"/>
          <w:color w:val="000000"/>
          <w:sz w:val="32"/>
          <w:szCs w:val="32"/>
        </w:rPr>
      </w:pPr>
      <w:r>
        <w:rPr>
          <w:rFonts w:ascii="仿宋_GB2312" w:eastAsia="仿宋_GB2312" w:hAnsi="宋体" w:hint="eastAsia"/>
          <w:sz w:val="32"/>
          <w:szCs w:val="32"/>
        </w:rPr>
        <w:t>7、申请</w:t>
      </w:r>
      <w:r>
        <w:rPr>
          <w:rFonts w:ascii="仿宋_GB2312" w:eastAsia="仿宋_GB2312" w:hint="eastAsia"/>
          <w:sz w:val="32"/>
          <w:szCs w:val="32"/>
        </w:rPr>
        <w:t>赴台湾探亲、定居、其他签注的，还应</w:t>
      </w:r>
      <w:r>
        <w:rPr>
          <w:rFonts w:ascii="仿宋_GB2312" w:eastAsia="仿宋_GB2312" w:hAnsi="宋体" w:hint="eastAsia"/>
          <w:color w:val="000000" w:themeColor="text1"/>
          <w:sz w:val="32"/>
          <w:szCs w:val="32"/>
        </w:rPr>
        <w:t>交验</w:t>
      </w:r>
      <w:r>
        <w:rPr>
          <w:rFonts w:ascii="仿宋_GB2312" w:eastAsia="仿宋_GB2312" w:hint="eastAsia"/>
          <w:sz w:val="32"/>
          <w:szCs w:val="32"/>
        </w:rPr>
        <w:t>申请人有效的入台许可证明。对</w:t>
      </w:r>
      <w:r>
        <w:rPr>
          <w:rFonts w:ascii="仿宋_GB2312" w:eastAsia="仿宋_GB2312" w:hint="eastAsia"/>
          <w:color w:val="000000" w:themeColor="text1"/>
          <w:sz w:val="32"/>
          <w:szCs w:val="32"/>
        </w:rPr>
        <w:t>申请</w:t>
      </w:r>
      <w:r>
        <w:rPr>
          <w:rFonts w:ascii="仿宋_GB2312" w:eastAsia="仿宋_GB2312" w:hint="eastAsia"/>
          <w:sz w:val="32"/>
          <w:szCs w:val="32"/>
        </w:rPr>
        <w:t>应邀、乘务或</w:t>
      </w:r>
      <w:r>
        <w:rPr>
          <w:rFonts w:ascii="仿宋_GB2312" w:eastAsia="仿宋_GB2312" w:hint="eastAsia"/>
          <w:color w:val="000000" w:themeColor="text1"/>
          <w:sz w:val="32"/>
          <w:szCs w:val="32"/>
        </w:rPr>
        <w:t>商务签注</w:t>
      </w:r>
      <w:r>
        <w:rPr>
          <w:rFonts w:ascii="仿宋_GB2312" w:eastAsia="仿宋_GB2312" w:hint="eastAsia"/>
          <w:sz w:val="32"/>
          <w:szCs w:val="32"/>
        </w:rPr>
        <w:t>的，还须</w:t>
      </w:r>
      <w:r>
        <w:rPr>
          <w:rFonts w:eastAsia="仿宋_GB2312"/>
          <w:kern w:val="0"/>
          <w:sz w:val="32"/>
          <w:szCs w:val="32"/>
          <w:lang w:val="zh-CN"/>
        </w:rPr>
        <w:t>提交国务院台办或经授权的</w:t>
      </w:r>
      <w:r>
        <w:rPr>
          <w:rFonts w:eastAsia="仿宋_GB2312" w:hint="eastAsia"/>
          <w:color w:val="000000" w:themeColor="text1"/>
          <w:kern w:val="0"/>
          <w:sz w:val="32"/>
          <w:szCs w:val="32"/>
          <w:lang w:val="zh-CN"/>
        </w:rPr>
        <w:t>地方</w:t>
      </w:r>
      <w:r>
        <w:rPr>
          <w:rFonts w:eastAsia="仿宋_GB2312"/>
          <w:kern w:val="0"/>
          <w:sz w:val="32"/>
          <w:szCs w:val="32"/>
          <w:lang w:val="zh-CN"/>
        </w:rPr>
        <w:t>台办</w:t>
      </w:r>
      <w:r>
        <w:rPr>
          <w:rFonts w:eastAsia="仿宋_GB2312"/>
          <w:kern w:val="0"/>
          <w:sz w:val="32"/>
          <w:szCs w:val="32"/>
          <w:lang w:val="zh-CN"/>
        </w:rPr>
        <w:t>“</w:t>
      </w:r>
      <w:r>
        <w:rPr>
          <w:rFonts w:eastAsia="仿宋_GB2312"/>
          <w:kern w:val="0"/>
          <w:sz w:val="32"/>
          <w:szCs w:val="32"/>
          <w:lang w:val="zh-CN"/>
        </w:rPr>
        <w:t>赴台批件</w:t>
      </w:r>
      <w:r>
        <w:rPr>
          <w:rFonts w:eastAsia="仿宋_GB2312"/>
          <w:kern w:val="0"/>
          <w:sz w:val="32"/>
          <w:szCs w:val="32"/>
          <w:lang w:val="zh-CN"/>
        </w:rPr>
        <w:t>”</w:t>
      </w:r>
      <w:r>
        <w:rPr>
          <w:rFonts w:eastAsia="仿宋_GB2312"/>
          <w:kern w:val="0"/>
          <w:sz w:val="32"/>
          <w:szCs w:val="32"/>
          <w:lang w:val="zh-CN"/>
        </w:rPr>
        <w:t>原件</w:t>
      </w:r>
      <w:r>
        <w:rPr>
          <w:rFonts w:eastAsia="仿宋_GB2312" w:hint="eastAsia"/>
          <w:kern w:val="0"/>
          <w:sz w:val="32"/>
          <w:szCs w:val="32"/>
          <w:lang w:val="zh-CN"/>
        </w:rPr>
        <w:t>或“立项批复”原件（或</w:t>
      </w:r>
      <w:r>
        <w:rPr>
          <w:rFonts w:eastAsia="仿宋_GB2312"/>
          <w:kern w:val="0"/>
          <w:sz w:val="32"/>
          <w:szCs w:val="32"/>
          <w:lang w:val="zh-CN"/>
        </w:rPr>
        <w:t>经</w:t>
      </w:r>
      <w:r>
        <w:rPr>
          <w:rFonts w:eastAsia="仿宋_GB2312" w:hint="eastAsia"/>
          <w:kern w:val="0"/>
          <w:sz w:val="32"/>
          <w:szCs w:val="32"/>
          <w:lang w:val="zh-CN"/>
        </w:rPr>
        <w:t>受理地地方</w:t>
      </w:r>
      <w:r>
        <w:rPr>
          <w:rFonts w:eastAsia="仿宋_GB2312"/>
          <w:kern w:val="0"/>
          <w:sz w:val="32"/>
          <w:szCs w:val="32"/>
          <w:lang w:val="zh-CN"/>
        </w:rPr>
        <w:t>台办</w:t>
      </w:r>
      <w:r>
        <w:rPr>
          <w:rFonts w:eastAsia="仿宋_GB2312" w:hint="eastAsia"/>
          <w:kern w:val="0"/>
          <w:sz w:val="32"/>
          <w:szCs w:val="32"/>
          <w:lang w:val="zh-CN"/>
        </w:rPr>
        <w:t>盖章</w:t>
      </w:r>
      <w:r>
        <w:rPr>
          <w:rFonts w:eastAsia="仿宋_GB2312"/>
          <w:kern w:val="0"/>
          <w:sz w:val="32"/>
          <w:szCs w:val="32"/>
          <w:lang w:val="zh-CN"/>
        </w:rPr>
        <w:t>确认的复印件</w:t>
      </w:r>
      <w:r>
        <w:rPr>
          <w:rFonts w:eastAsia="仿宋_GB2312" w:hint="eastAsia"/>
          <w:kern w:val="0"/>
          <w:sz w:val="32"/>
          <w:szCs w:val="32"/>
          <w:lang w:val="zh-CN"/>
        </w:rPr>
        <w:t>）。</w:t>
      </w:r>
    </w:p>
    <w:p w:rsidR="005644E0" w:rsidRDefault="005644E0">
      <w:pPr>
        <w:adjustRightInd w:val="0"/>
        <w:snapToGrid w:val="0"/>
        <w:spacing w:line="600" w:lineRule="exact"/>
        <w:ind w:firstLine="720"/>
        <w:rPr>
          <w:rFonts w:ascii="仿宋_GB2312" w:eastAsia="仿宋_GB2312" w:hAnsi="宋体"/>
          <w:sz w:val="32"/>
          <w:szCs w:val="32"/>
        </w:rPr>
      </w:pPr>
    </w:p>
    <w:p w:rsidR="005644E0" w:rsidRDefault="005644E0">
      <w:pPr>
        <w:adjustRightInd w:val="0"/>
        <w:snapToGrid w:val="0"/>
        <w:spacing w:line="600" w:lineRule="exact"/>
        <w:ind w:firstLine="720"/>
        <w:rPr>
          <w:rFonts w:ascii="仿宋_GB2312" w:eastAsia="仿宋_GB2312" w:hAnsi="宋体"/>
          <w:sz w:val="32"/>
          <w:szCs w:val="32"/>
        </w:rPr>
      </w:pPr>
    </w:p>
    <w:p w:rsidR="005644E0" w:rsidRDefault="004A42B0">
      <w:pPr>
        <w:adjustRightInd w:val="0"/>
        <w:snapToGrid w:val="0"/>
        <w:spacing w:line="58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省外户籍居民办理出国（境）证件须知</w:t>
      </w:r>
    </w:p>
    <w:p w:rsidR="005644E0" w:rsidRDefault="005644E0">
      <w:pPr>
        <w:adjustRightInd w:val="0"/>
        <w:snapToGrid w:val="0"/>
        <w:spacing w:line="580" w:lineRule="exact"/>
        <w:ind w:firstLineChars="200" w:firstLine="640"/>
        <w:rPr>
          <w:rFonts w:ascii="仿宋_GB2312" w:eastAsia="仿宋_GB2312" w:hAnsi="宋体"/>
          <w:color w:val="000000"/>
          <w:sz w:val="32"/>
          <w:szCs w:val="32"/>
        </w:rPr>
      </w:pPr>
    </w:p>
    <w:p w:rsidR="005644E0" w:rsidRDefault="004A42B0">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1、省外户籍居民可在我省出入境窗口申请普通护照、往来港澳通行证、往来台湾通行证，</w:t>
      </w:r>
      <w:r>
        <w:rPr>
          <w:rFonts w:ascii="仿宋_GB2312" w:eastAsia="仿宋_GB2312" w:hAnsi="仿宋_GB2312" w:cs="仿宋_GB2312"/>
          <w:color w:val="000000"/>
          <w:sz w:val="32"/>
          <w:szCs w:val="32"/>
        </w:rPr>
        <w:t>护照单独加注</w:t>
      </w:r>
      <w:r>
        <w:rPr>
          <w:rFonts w:ascii="仿宋_GB2312" w:eastAsia="仿宋_GB2312" w:hAnsi="仿宋_GB2312" w:cs="仿宋_GB2312" w:hint="eastAsia"/>
          <w:color w:val="000000"/>
          <w:sz w:val="32"/>
          <w:szCs w:val="32"/>
        </w:rPr>
        <w:t>，港澳台团队旅游签注业务，申请材料与其户籍地一致。</w:t>
      </w:r>
    </w:p>
    <w:p w:rsidR="005644E0" w:rsidRDefault="004A42B0">
      <w:pPr>
        <w:adjustRightInd w:val="0"/>
        <w:snapToGrid w:val="0"/>
        <w:spacing w:line="58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2、持有我省签发有效居住证的省外户籍居民，可在居住证签发地公安机关出入境管理部门申请出国（境）证件，申请材料与</w:t>
      </w:r>
      <w:r>
        <w:rPr>
          <w:rFonts w:ascii="仿宋_GB2312" w:eastAsia="仿宋_GB2312" w:hAnsi="宋体" w:hint="eastAsia"/>
          <w:color w:val="000000"/>
          <w:sz w:val="32"/>
          <w:szCs w:val="32"/>
        </w:rPr>
        <w:t>当地户籍居民</w:t>
      </w:r>
      <w:r>
        <w:rPr>
          <w:rFonts w:ascii="仿宋_GB2312" w:eastAsia="仿宋_GB2312" w:hAnsi="仿宋_GB2312" w:cs="仿宋_GB2312" w:hint="eastAsia"/>
          <w:color w:val="000000"/>
          <w:sz w:val="32"/>
          <w:szCs w:val="32"/>
        </w:rPr>
        <w:t>一致。</w:t>
      </w:r>
    </w:p>
    <w:p w:rsidR="005644E0" w:rsidRDefault="004A42B0">
      <w:pPr>
        <w:adjustRightInd w:val="0"/>
        <w:snapToGrid w:val="0"/>
        <w:spacing w:line="580" w:lineRule="exact"/>
        <w:ind w:firstLineChars="200" w:firstLine="640"/>
        <w:rPr>
          <w:rFonts w:ascii="仿宋_GB2312" w:eastAsia="仿宋_GB2312" w:hAnsi="宋体"/>
          <w:color w:val="FF0000"/>
          <w:sz w:val="32"/>
          <w:szCs w:val="32"/>
        </w:rPr>
      </w:pPr>
      <w:r>
        <w:rPr>
          <w:rFonts w:ascii="仿宋_GB2312" w:eastAsia="仿宋_GB2312" w:hAnsi="仿宋_GB2312" w:cs="仿宋_GB2312" w:hint="eastAsia"/>
          <w:color w:val="000000"/>
          <w:sz w:val="32"/>
          <w:szCs w:val="32"/>
        </w:rPr>
        <w:t>3、我省户籍居民的省外户籍配偶、子女、父母（登记备案国家工作人员、现役军人除外）</w:t>
      </w:r>
      <w:r>
        <w:rPr>
          <w:rFonts w:ascii="仿宋_GB2312" w:eastAsia="仿宋_GB2312" w:hAnsi="仿宋_GB2312" w:cs="仿宋_GB2312"/>
          <w:color w:val="000000"/>
          <w:sz w:val="32"/>
          <w:szCs w:val="32"/>
        </w:rPr>
        <w:t>可在该居民</w:t>
      </w:r>
      <w:r>
        <w:rPr>
          <w:rFonts w:ascii="仿宋_GB2312" w:eastAsia="仿宋_GB2312" w:hAnsi="仿宋_GB2312" w:cs="仿宋_GB2312" w:hint="eastAsia"/>
          <w:color w:val="000000"/>
          <w:sz w:val="32"/>
          <w:szCs w:val="32"/>
        </w:rPr>
        <w:t>户籍</w:t>
      </w:r>
      <w:r>
        <w:rPr>
          <w:rFonts w:ascii="仿宋_GB2312" w:eastAsia="仿宋_GB2312" w:hAnsi="仿宋_GB2312" w:cs="仿宋_GB2312"/>
          <w:color w:val="000000"/>
          <w:sz w:val="32"/>
          <w:szCs w:val="32"/>
        </w:rPr>
        <w:t>所在</w:t>
      </w:r>
      <w:r>
        <w:rPr>
          <w:rFonts w:ascii="仿宋_GB2312" w:eastAsia="仿宋_GB2312" w:hAnsi="仿宋_GB2312" w:cs="仿宋_GB2312" w:hint="eastAsia"/>
          <w:color w:val="000000"/>
          <w:sz w:val="32"/>
          <w:szCs w:val="32"/>
        </w:rPr>
        <w:t>地</w:t>
      </w:r>
      <w:r>
        <w:rPr>
          <w:rFonts w:ascii="仿宋_GB2312" w:eastAsia="仿宋_GB2312" w:hAnsi="仿宋_GB2312" w:cs="仿宋_GB2312"/>
          <w:color w:val="000000"/>
          <w:sz w:val="32"/>
          <w:szCs w:val="32"/>
        </w:rPr>
        <w:t>申请</w:t>
      </w:r>
      <w:r>
        <w:rPr>
          <w:rFonts w:ascii="仿宋_GB2312" w:eastAsia="仿宋_GB2312" w:hAnsi="仿宋_GB2312" w:cs="仿宋_GB2312" w:hint="eastAsia"/>
          <w:color w:val="000000"/>
          <w:sz w:val="32"/>
          <w:szCs w:val="32"/>
        </w:rPr>
        <w:t>出国（境）证件</w:t>
      </w:r>
      <w:r>
        <w:rPr>
          <w:rFonts w:ascii="仿宋_GB2312" w:eastAsia="仿宋_GB2312" w:hAnsi="宋体"/>
          <w:color w:val="000000"/>
          <w:sz w:val="32"/>
          <w:szCs w:val="32"/>
        </w:rPr>
        <w:t>（申请赴港澳台定居、商务</w:t>
      </w:r>
      <w:r>
        <w:rPr>
          <w:rFonts w:ascii="仿宋_GB2312" w:eastAsia="仿宋_GB2312" w:hAnsi="宋体" w:hint="eastAsia"/>
          <w:color w:val="000000"/>
          <w:sz w:val="32"/>
          <w:szCs w:val="32"/>
        </w:rPr>
        <w:t>、</w:t>
      </w:r>
      <w:r>
        <w:rPr>
          <w:rFonts w:ascii="仿宋_GB2312" w:eastAsia="仿宋_GB2312" w:hAnsi="宋体" w:hint="eastAsia"/>
          <w:color w:val="000000" w:themeColor="text1"/>
          <w:sz w:val="32"/>
          <w:szCs w:val="32"/>
        </w:rPr>
        <w:t>个人旅游</w:t>
      </w:r>
      <w:r>
        <w:rPr>
          <w:rFonts w:ascii="仿宋_GB2312" w:eastAsia="仿宋_GB2312" w:hAnsi="宋体"/>
          <w:color w:val="000000"/>
          <w:sz w:val="32"/>
          <w:szCs w:val="32"/>
        </w:rPr>
        <w:t>等活动的按专门规定办理）</w:t>
      </w:r>
      <w:r>
        <w:rPr>
          <w:rFonts w:ascii="仿宋_GB2312" w:eastAsia="仿宋_GB2312" w:hAnsi="宋体" w:hint="eastAsia"/>
          <w:color w:val="000000"/>
          <w:sz w:val="32"/>
          <w:szCs w:val="32"/>
        </w:rPr>
        <w:t>。</w:t>
      </w:r>
      <w:r>
        <w:rPr>
          <w:rFonts w:ascii="仿宋_GB2312" w:eastAsia="仿宋_GB2312" w:hAnsi="宋体"/>
          <w:color w:val="000000"/>
          <w:sz w:val="32"/>
          <w:szCs w:val="32"/>
        </w:rPr>
        <w:t>除提交常规申请材料外，还需交验本市户籍直系亲属身份证原件和相关亲属关系证明材料。</w:t>
      </w:r>
    </w:p>
    <w:p w:rsidR="005644E0" w:rsidRDefault="004A42B0">
      <w:pPr>
        <w:adjustRightInd w:val="0"/>
        <w:snapToGrid w:val="0"/>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4、在石家庄市就业、就学的外省户籍居民可在石家庄市申请往来台湾签注。</w:t>
      </w:r>
      <w:r>
        <w:rPr>
          <w:rFonts w:ascii="仿宋_GB2312" w:eastAsia="仿宋_GB2312" w:hAnsi="宋体"/>
          <w:color w:val="000000"/>
          <w:sz w:val="32"/>
          <w:szCs w:val="32"/>
        </w:rPr>
        <w:t>除提交常规申请材料外，</w:t>
      </w:r>
      <w:r>
        <w:rPr>
          <w:rFonts w:ascii="仿宋_GB2312" w:eastAsia="仿宋_GB2312" w:hAnsi="宋体" w:hint="eastAsia"/>
          <w:color w:val="000000"/>
          <w:sz w:val="32"/>
          <w:szCs w:val="32"/>
        </w:rPr>
        <w:t>就业人员还应提交社保部门出具的在石家庄市连续一年以上缴纳社会保险的证明；就学人员还应提交就读院校出具的在学证明</w:t>
      </w:r>
      <w:r>
        <w:rPr>
          <w:rFonts w:ascii="仿宋_GB2312" w:eastAsia="仿宋_GB2312" w:hAnsi="宋体" w:hint="eastAsia"/>
          <w:color w:val="000000" w:themeColor="text1"/>
          <w:sz w:val="32"/>
          <w:szCs w:val="32"/>
        </w:rPr>
        <w:t>（加盖学校公章）。</w:t>
      </w:r>
    </w:p>
    <w:p w:rsidR="005644E0" w:rsidRDefault="005644E0">
      <w:pPr>
        <w:adjustRightInd w:val="0"/>
        <w:snapToGrid w:val="0"/>
        <w:spacing w:line="580" w:lineRule="exact"/>
        <w:rPr>
          <w:rFonts w:ascii="仿宋_GB2312" w:eastAsia="仿宋_GB2312" w:hAnsi="宋体"/>
          <w:color w:val="000000"/>
          <w:sz w:val="32"/>
          <w:szCs w:val="32"/>
        </w:rPr>
      </w:pPr>
    </w:p>
    <w:p w:rsidR="005644E0" w:rsidRDefault="005644E0">
      <w:pPr>
        <w:adjustRightInd w:val="0"/>
        <w:snapToGrid w:val="0"/>
        <w:spacing w:line="580" w:lineRule="exact"/>
        <w:ind w:firstLineChars="200" w:firstLine="640"/>
        <w:rPr>
          <w:rFonts w:ascii="仿宋_GB2312" w:eastAsia="仿宋_GB2312" w:hAnsi="宋体"/>
          <w:color w:val="000000"/>
          <w:sz w:val="32"/>
          <w:szCs w:val="32"/>
        </w:rPr>
      </w:pPr>
    </w:p>
    <w:p w:rsidR="005644E0" w:rsidRDefault="004A42B0">
      <w:pPr>
        <w:adjustRightInd w:val="0"/>
        <w:snapToGrid w:val="0"/>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lastRenderedPageBreak/>
        <w:t>办理出国（境）证件时限和领取须知</w:t>
      </w:r>
    </w:p>
    <w:p w:rsidR="005644E0" w:rsidRDefault="005644E0">
      <w:pPr>
        <w:adjustRightInd w:val="0"/>
        <w:snapToGrid w:val="0"/>
        <w:spacing w:line="600" w:lineRule="exact"/>
        <w:jc w:val="center"/>
        <w:rPr>
          <w:rFonts w:ascii="黑体" w:eastAsia="黑体" w:hAnsi="宋体"/>
          <w:sz w:val="36"/>
          <w:szCs w:val="36"/>
        </w:rPr>
      </w:pP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1、省内居民办理出国（境）证件时限为</w:t>
      </w:r>
      <w:r>
        <w:rPr>
          <w:rFonts w:ascii="仿宋_GB2312" w:eastAsia="仿宋_GB2312" w:hint="eastAsia"/>
          <w:color w:val="000000" w:themeColor="text1"/>
          <w:sz w:val="32"/>
          <w:szCs w:val="32"/>
        </w:rPr>
        <w:t>7</w:t>
      </w:r>
      <w:r>
        <w:rPr>
          <w:rFonts w:ascii="仿宋_GB2312" w:eastAsia="仿宋_GB2312" w:hint="eastAsia"/>
          <w:color w:val="000000"/>
          <w:sz w:val="32"/>
          <w:szCs w:val="32"/>
        </w:rPr>
        <w:t>个工作日；赴港澳台再次签注窗口办理时限为3个工作日；赴港澳台旅游自助签注为立等可取。</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sz w:val="32"/>
          <w:szCs w:val="32"/>
        </w:rPr>
        <w:t>2、申请前往港澳定居办理时限按有关规定时限办理。</w:t>
      </w:r>
    </w:p>
    <w:p w:rsidR="005644E0" w:rsidRDefault="004A42B0">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color w:val="000000"/>
          <w:sz w:val="32"/>
          <w:szCs w:val="32"/>
        </w:rPr>
        <w:t>3、非我省户籍人员办理出国（境）证件时限为20日，</w:t>
      </w:r>
      <w:r>
        <w:rPr>
          <w:rFonts w:ascii="仿宋_GB2312" w:eastAsia="仿宋_GB2312" w:hint="eastAsia"/>
          <w:sz w:val="32"/>
          <w:szCs w:val="32"/>
        </w:rPr>
        <w:t>因对申请材料有疑问而进行调查的时间不计入。</w:t>
      </w:r>
    </w:p>
    <w:p w:rsidR="005644E0" w:rsidRDefault="004A42B0">
      <w:pPr>
        <w:adjustRightInd w:val="0"/>
        <w:snapToGri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lang w:val="zh-CN"/>
        </w:rPr>
        <w:t>4、对因奔丧、治疗重症、探望危重病人、处理境外突发事件、出境参加紧急会议和谈判、签订合同及出国留学报到时间临近、行前证件遗失损毁、前往国入境许可或者签证有效期即将届满等紧急事由的，</w:t>
      </w:r>
      <w:r>
        <w:rPr>
          <w:rFonts w:ascii="仿宋_GB2312" w:eastAsia="仿宋_GB2312" w:hint="eastAsia"/>
          <w:color w:val="000000"/>
          <w:sz w:val="32"/>
          <w:szCs w:val="32"/>
        </w:rPr>
        <w:t>提供相应证明材料可申请加急办理。加急证件办理时限为2-3个工作日。</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5、证件领取方式：（1）申请人按预约取证时间持《受理通知书》到受理机关领取；（2）申请人在受理后办理邮政速递；（3）加急证件申请人可持《受理通知书》到省厅领取。</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6、监督电话：</w:t>
      </w:r>
    </w:p>
    <w:p w:rsidR="005644E0" w:rsidRDefault="004A42B0">
      <w:pPr>
        <w:adjustRightInd w:val="0"/>
        <w:snapToGrid w:val="0"/>
        <w:spacing w:line="600" w:lineRule="exact"/>
        <w:ind w:firstLineChars="350" w:firstLine="1120"/>
        <w:rPr>
          <w:rFonts w:ascii="仿宋_GB2312" w:eastAsia="仿宋_GB2312"/>
          <w:color w:val="000000" w:themeColor="text1"/>
          <w:sz w:val="32"/>
          <w:szCs w:val="32"/>
        </w:rPr>
      </w:pPr>
      <w:r>
        <w:rPr>
          <w:rFonts w:ascii="仿宋_GB2312" w:eastAsia="仿宋_GB2312" w:hint="eastAsia"/>
          <w:color w:val="000000"/>
          <w:sz w:val="32"/>
          <w:szCs w:val="32"/>
        </w:rPr>
        <w:t>国家移民管理局</w:t>
      </w:r>
      <w:r>
        <w:rPr>
          <w:rFonts w:ascii="仿宋_GB2312" w:eastAsia="仿宋_GB2312" w:hint="eastAsia"/>
          <w:color w:val="000000" w:themeColor="text1"/>
          <w:sz w:val="32"/>
          <w:szCs w:val="32"/>
        </w:rPr>
        <w:t>010-66265110</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河北省公安厅出入境管理局  0311-66996000     </w:t>
      </w:r>
    </w:p>
    <w:p w:rsidR="005644E0" w:rsidRDefault="004A42B0">
      <w:pPr>
        <w:adjustRightInd w:val="0"/>
        <w:snapToGrid w:val="0"/>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w:t>
      </w:r>
      <w:r w:rsidR="0089002D">
        <w:rPr>
          <w:rFonts w:ascii="仿宋_GB2312" w:eastAsia="仿宋_GB2312" w:hint="eastAsia"/>
          <w:color w:val="000000"/>
          <w:sz w:val="32"/>
          <w:szCs w:val="32"/>
        </w:rPr>
        <w:t>保定</w:t>
      </w:r>
      <w:r>
        <w:rPr>
          <w:rFonts w:ascii="仿宋_GB2312" w:eastAsia="仿宋_GB2312" w:hint="eastAsia"/>
          <w:color w:val="000000"/>
          <w:sz w:val="32"/>
          <w:szCs w:val="32"/>
        </w:rPr>
        <w:t xml:space="preserve">市公安局出入境管理支队  </w:t>
      </w:r>
      <w:r w:rsidR="0089002D">
        <w:rPr>
          <w:rFonts w:ascii="仿宋_GB2312" w:eastAsia="仿宋_GB2312" w:hint="eastAsia"/>
          <w:color w:val="000000"/>
          <w:sz w:val="32"/>
          <w:szCs w:val="32"/>
        </w:rPr>
        <w:t>0312-</w:t>
      </w:r>
      <w:r w:rsidR="00B9531A">
        <w:rPr>
          <w:rFonts w:ascii="仿宋_GB2312" w:eastAsia="仿宋_GB2312" w:hint="eastAsia"/>
          <w:color w:val="000000"/>
          <w:sz w:val="32"/>
          <w:szCs w:val="32"/>
        </w:rPr>
        <w:t>6788835</w:t>
      </w:r>
    </w:p>
    <w:p w:rsidR="005644E0" w:rsidRDefault="005644E0">
      <w:pPr>
        <w:jc w:val="center"/>
        <w:rPr>
          <w:rFonts w:ascii="黑体" w:eastAsia="黑体" w:hAnsi="宋体"/>
          <w:sz w:val="36"/>
          <w:szCs w:val="36"/>
        </w:rPr>
      </w:pPr>
    </w:p>
    <w:p w:rsidR="005644E0" w:rsidRDefault="005644E0">
      <w:pPr>
        <w:jc w:val="center"/>
        <w:rPr>
          <w:rFonts w:ascii="黑体" w:eastAsia="黑体" w:hAnsi="宋体"/>
          <w:sz w:val="36"/>
          <w:szCs w:val="36"/>
        </w:rPr>
      </w:pPr>
    </w:p>
    <w:p w:rsidR="005644E0" w:rsidRDefault="005644E0">
      <w:pPr>
        <w:jc w:val="center"/>
        <w:rPr>
          <w:b/>
          <w:sz w:val="44"/>
          <w:szCs w:val="44"/>
        </w:rPr>
      </w:pPr>
    </w:p>
    <w:p w:rsidR="005644E0" w:rsidRDefault="004A42B0">
      <w:pPr>
        <w:jc w:val="center"/>
        <w:rPr>
          <w:b/>
          <w:sz w:val="44"/>
          <w:szCs w:val="44"/>
        </w:rPr>
      </w:pPr>
      <w:r>
        <w:rPr>
          <w:rFonts w:hint="eastAsia"/>
          <w:b/>
          <w:sz w:val="44"/>
          <w:szCs w:val="44"/>
        </w:rPr>
        <w:lastRenderedPageBreak/>
        <w:t>办理出国（境）证件流程</w:t>
      </w:r>
    </w:p>
    <w:p w:rsidR="005644E0" w:rsidRDefault="005644E0"/>
    <w:p w:rsidR="005644E0" w:rsidRDefault="002402F4">
      <w:bookmarkStart w:id="0" w:name="_GoBack"/>
      <w:bookmarkEnd w:id="0"/>
      <w:r>
        <w:pict>
          <v:rect id="_x0000_s1043" style="position:absolute;left:0;text-align:left;margin-left:-8.55pt;margin-top:132.6pt;width:90pt;height:54.6pt;z-index:251660288">
            <v:textbox>
              <w:txbxContent>
                <w:p w:rsidR="005644E0" w:rsidRDefault="004A42B0">
                  <w:pPr>
                    <w:jc w:val="center"/>
                  </w:pPr>
                  <w:r>
                    <w:rPr>
                      <w:rFonts w:hint="eastAsia"/>
                    </w:rPr>
                    <w:t>向申请人出具</w:t>
                  </w:r>
                </w:p>
                <w:p w:rsidR="005644E0" w:rsidRDefault="004A42B0">
                  <w:pPr>
                    <w:jc w:val="center"/>
                  </w:pPr>
                  <w:r>
                    <w:rPr>
                      <w:rFonts w:hint="eastAsia"/>
                    </w:rPr>
                    <w:t>《受理通知书》，</w:t>
                  </w:r>
                </w:p>
                <w:p w:rsidR="005644E0" w:rsidRDefault="004A42B0">
                  <w:pPr>
                    <w:jc w:val="center"/>
                  </w:pPr>
                  <w:r>
                    <w:rPr>
                      <w:rFonts w:hint="eastAsia"/>
                    </w:rPr>
                    <w:t>申请人缴费</w:t>
                  </w:r>
                </w:p>
              </w:txbxContent>
            </v:textbox>
          </v:rect>
        </w:pict>
      </w:r>
      <w:r>
        <w:pict>
          <v:rect id="_x0000_s1044" style="position:absolute;left:0;text-align:left;margin-left:369pt;margin-top:132.6pt;width:90pt;height:39pt;z-index:251661312">
            <v:textbox>
              <w:txbxContent>
                <w:p w:rsidR="005644E0" w:rsidRDefault="004A42B0">
                  <w:pPr>
                    <w:jc w:val="center"/>
                  </w:pPr>
                  <w:r>
                    <w:rPr>
                      <w:rFonts w:hint="eastAsia"/>
                    </w:rPr>
                    <w:t>一次性告知</w:t>
                  </w:r>
                </w:p>
                <w:p w:rsidR="005644E0" w:rsidRDefault="004A42B0">
                  <w:pPr>
                    <w:jc w:val="center"/>
                  </w:pPr>
                  <w:r>
                    <w:rPr>
                      <w:rFonts w:hint="eastAsia"/>
                    </w:rPr>
                    <w:t>申请人</w:t>
                  </w:r>
                </w:p>
              </w:txbxContent>
            </v:textbox>
          </v:rect>
        </w:pict>
      </w:r>
      <w:r>
        <w:pict>
          <v:rect id="_x0000_s1045" style="position:absolute;left:0;text-align:left;margin-left:369pt;margin-top:249.6pt;width:99pt;height:39pt;z-index:251662336">
            <v:textbox>
              <w:txbxContent>
                <w:p w:rsidR="005644E0" w:rsidRDefault="004A42B0">
                  <w:pPr>
                    <w:jc w:val="center"/>
                  </w:pPr>
                  <w:r>
                    <w:rPr>
                      <w:rFonts w:hint="eastAsia"/>
                    </w:rPr>
                    <w:t>向申请人出具</w:t>
                  </w:r>
                </w:p>
                <w:p w:rsidR="005644E0" w:rsidRDefault="004A42B0">
                  <w:pPr>
                    <w:jc w:val="center"/>
                  </w:pPr>
                  <w:r>
                    <w:rPr>
                      <w:rFonts w:hint="eastAsia"/>
                    </w:rPr>
                    <w:t>《不批准通知书》</w:t>
                  </w:r>
                </w:p>
              </w:txbxContent>
            </v:textbox>
          </v:rect>
        </w:pict>
      </w:r>
      <w:r>
        <w:pict>
          <v:group id="_x0000_s1026" editas="canvas" style="width:441.4pt;height:577.2pt;mso-position-horizontal-relative:char;mso-position-vertical-relative:line" coordorigin="1800,2226" coordsize="8828,11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2226;width:8828;height:11544" o:preferrelative="f">
              <o:lock v:ext="edit" text="t"/>
            </v:shape>
            <v:rect id="_x0000_s1028" style="position:absolute;left:4680;top:3006;width:3060;height:936">
              <v:textbox>
                <w:txbxContent>
                  <w:p w:rsidR="005644E0" w:rsidRDefault="005644E0">
                    <w:pPr>
                      <w:jc w:val="center"/>
                    </w:pPr>
                  </w:p>
                  <w:p w:rsidR="005644E0" w:rsidRDefault="004A42B0">
                    <w:pPr>
                      <w:jc w:val="center"/>
                    </w:pPr>
                    <w:r>
                      <w:rPr>
                        <w:rFonts w:hint="eastAsia"/>
                      </w:rPr>
                      <w:t>交验身份证等有关证明材料</w:t>
                    </w:r>
                  </w:p>
                </w:txbxContent>
              </v:textbox>
            </v:rect>
            <v:rect id="_x0000_s1029" style="position:absolute;left:4680;top:4722;width:3060;height:1248">
              <v:textbox>
                <w:txbxContent>
                  <w:p w:rsidR="005644E0" w:rsidRDefault="004A42B0">
                    <w:pPr>
                      <w:jc w:val="center"/>
                    </w:pPr>
                    <w:r>
                      <w:rPr>
                        <w:rFonts w:hint="eastAsia"/>
                      </w:rPr>
                      <w:t>县级以上公安机关</w:t>
                    </w:r>
                  </w:p>
                  <w:p w:rsidR="005644E0" w:rsidRDefault="004A42B0">
                    <w:pPr>
                      <w:jc w:val="center"/>
                    </w:pPr>
                    <w:r>
                      <w:rPr>
                        <w:rFonts w:hint="eastAsia"/>
                      </w:rPr>
                      <w:t>出入境管理部门受理、审核</w:t>
                    </w:r>
                  </w:p>
                  <w:p w:rsidR="005644E0" w:rsidRDefault="004A42B0">
                    <w:pPr>
                      <w:jc w:val="center"/>
                    </w:pPr>
                    <w:r>
                      <w:rPr>
                        <w:rFonts w:hint="eastAsia"/>
                      </w:rPr>
                      <w:t>（</w:t>
                    </w:r>
                    <w:r>
                      <w:rPr>
                        <w:rFonts w:hint="eastAsia"/>
                      </w:rPr>
                      <w:t>1</w:t>
                    </w:r>
                    <w:r>
                      <w:rPr>
                        <w:rFonts w:hint="eastAsia"/>
                      </w:rPr>
                      <w:t>个工作日）</w:t>
                    </w:r>
                  </w:p>
                </w:txbxContent>
              </v:textbox>
            </v:rect>
            <v:rect id="_x0000_s1030" style="position:absolute;left:4680;top:7062;width:3060;height:1092">
              <v:textbox>
                <w:txbxContent>
                  <w:p w:rsidR="005644E0" w:rsidRDefault="004A42B0">
                    <w:pPr>
                      <w:jc w:val="center"/>
                    </w:pPr>
                    <w:r>
                      <w:rPr>
                        <w:rFonts w:hint="eastAsia"/>
                      </w:rPr>
                      <w:t>设区市公安机关</w:t>
                    </w:r>
                  </w:p>
                  <w:p w:rsidR="005644E0" w:rsidRDefault="004A42B0">
                    <w:pPr>
                      <w:jc w:val="center"/>
                    </w:pPr>
                    <w:r>
                      <w:rPr>
                        <w:rFonts w:hint="eastAsia"/>
                      </w:rPr>
                      <w:t>出入境管理部门审批</w:t>
                    </w:r>
                  </w:p>
                  <w:p w:rsidR="005644E0" w:rsidRDefault="004A42B0">
                    <w:pPr>
                      <w:jc w:val="center"/>
                    </w:pPr>
                    <w:r>
                      <w:rPr>
                        <w:rFonts w:hint="eastAsia"/>
                      </w:rPr>
                      <w:t>（</w:t>
                    </w:r>
                    <w:r>
                      <w:rPr>
                        <w:rFonts w:hint="eastAsia"/>
                      </w:rPr>
                      <w:t>2</w:t>
                    </w:r>
                    <w:r>
                      <w:rPr>
                        <w:rFonts w:hint="eastAsia"/>
                      </w:rPr>
                      <w:t>个工作日）</w:t>
                    </w:r>
                  </w:p>
                </w:txbxContent>
              </v:textbox>
            </v:rect>
            <v:rect id="_x0000_s1031" style="position:absolute;left:4680;top:9246;width:3060;height:1092">
              <v:textbox>
                <w:txbxContent>
                  <w:p w:rsidR="005644E0" w:rsidRDefault="004A42B0">
                    <w:pPr>
                      <w:jc w:val="center"/>
                    </w:pPr>
                    <w:r>
                      <w:rPr>
                        <w:rFonts w:hint="eastAsia"/>
                      </w:rPr>
                      <w:t>省级公安机关</w:t>
                    </w:r>
                  </w:p>
                  <w:p w:rsidR="005644E0" w:rsidRDefault="004A42B0">
                    <w:pPr>
                      <w:jc w:val="center"/>
                    </w:pPr>
                    <w:r>
                      <w:rPr>
                        <w:rFonts w:hint="eastAsia"/>
                      </w:rPr>
                      <w:t>出入境管理部门制证</w:t>
                    </w:r>
                  </w:p>
                  <w:p w:rsidR="005644E0" w:rsidRDefault="004A42B0">
                    <w:pPr>
                      <w:jc w:val="center"/>
                    </w:pPr>
                    <w:r>
                      <w:rPr>
                        <w:rFonts w:hint="eastAsia"/>
                      </w:rPr>
                      <w:t>（</w:t>
                    </w:r>
                    <w:r>
                      <w:rPr>
                        <w:rFonts w:hint="eastAsia"/>
                      </w:rPr>
                      <w:t>2</w:t>
                    </w:r>
                    <w:r>
                      <w:rPr>
                        <w:rFonts w:hint="eastAsia"/>
                      </w:rPr>
                      <w:t>个工作日）</w:t>
                    </w:r>
                  </w:p>
                </w:txbxContent>
              </v:textbox>
            </v:rect>
            <v:rect id="_x0000_s1032" style="position:absolute;left:4680;top:11430;width:3060;height:1092">
              <v:textbox>
                <w:txbxContent>
                  <w:p w:rsidR="005644E0" w:rsidRDefault="004A42B0">
                    <w:pPr>
                      <w:jc w:val="center"/>
                    </w:pPr>
                    <w:r>
                      <w:rPr>
                        <w:rFonts w:hint="eastAsia"/>
                      </w:rPr>
                      <w:t>申请人按预约取证方式</w:t>
                    </w:r>
                  </w:p>
                  <w:p w:rsidR="005644E0" w:rsidRDefault="004A42B0">
                    <w:pPr>
                      <w:jc w:val="center"/>
                    </w:pPr>
                    <w:r>
                      <w:rPr>
                        <w:rFonts w:hint="eastAsia"/>
                      </w:rPr>
                      <w:t>凭《受理通知书》领取证件</w:t>
                    </w:r>
                  </w:p>
                  <w:p w:rsidR="005644E0" w:rsidRDefault="004A42B0">
                    <w:pPr>
                      <w:jc w:val="center"/>
                    </w:pPr>
                    <w:r>
                      <w:rPr>
                        <w:rFonts w:hint="eastAsia"/>
                      </w:rPr>
                      <w:t>（</w:t>
                    </w:r>
                    <w:r>
                      <w:rPr>
                        <w:rFonts w:hint="eastAsia"/>
                      </w:rPr>
                      <w:t>2</w:t>
                    </w:r>
                    <w:r>
                      <w:rPr>
                        <w:rFonts w:hint="eastAsia"/>
                      </w:rPr>
                      <w:t>个工作日）</w:t>
                    </w:r>
                  </w:p>
                </w:txbxContent>
              </v:textbox>
            </v:rect>
            <v:line id="_x0000_s1033" style="position:absolute" from="6120,10338" to="6121,11430">
              <v:stroke endarrow="block"/>
            </v:line>
            <v:rect id="_x0000_s1034" style="position:absolute;left:7920;top:4878;width:1260;height:468" strokecolor="white">
              <v:textbox>
                <w:txbxContent>
                  <w:p w:rsidR="005644E0" w:rsidRDefault="004A42B0">
                    <w:pPr>
                      <w:jc w:val="center"/>
                      <w:rPr>
                        <w:sz w:val="18"/>
                        <w:szCs w:val="18"/>
                      </w:rPr>
                    </w:pPr>
                    <w:r>
                      <w:rPr>
                        <w:rFonts w:hint="eastAsia"/>
                        <w:sz w:val="18"/>
                        <w:szCs w:val="18"/>
                      </w:rPr>
                      <w:t>材料不齐全</w:t>
                    </w:r>
                  </w:p>
                </w:txbxContent>
              </v:textbox>
            </v:rect>
            <v:rect id="_x0000_s1035" style="position:absolute;left:3600;top:4878;width:900;height:468" strokecolor="white">
              <v:textbox>
                <w:txbxContent>
                  <w:p w:rsidR="005644E0" w:rsidRDefault="004A42B0">
                    <w:pPr>
                      <w:jc w:val="center"/>
                      <w:rPr>
                        <w:sz w:val="18"/>
                        <w:szCs w:val="18"/>
                      </w:rPr>
                    </w:pPr>
                    <w:r>
                      <w:rPr>
                        <w:rFonts w:hint="eastAsia"/>
                        <w:sz w:val="18"/>
                        <w:szCs w:val="18"/>
                      </w:rPr>
                      <w:t>受理</w:t>
                    </w:r>
                  </w:p>
                </w:txbxContent>
              </v:textbox>
            </v:rect>
            <v:line id="_x0000_s1036" style="position:absolute;flip:x" from="3420,5346" to="4680,5347">
              <v:stroke endarrow="block"/>
            </v:line>
            <v:line id="_x0000_s1037" style="position:absolute" from="6120,3942" to="6121,4722">
              <v:stroke endarrow="block"/>
            </v:line>
            <v:line id="_x0000_s1038" style="position:absolute" from="6120,5968" to="6120,7060">
              <v:stroke endarrow="block"/>
            </v:line>
            <v:line id="_x0000_s1039" style="position:absolute" from="6120,8154" to="6120,9246">
              <v:stroke endarrow="block"/>
            </v:line>
            <v:rect id="_x0000_s1040" style="position:absolute;left:7920;top:7218;width:1080;height:384" strokecolor="white">
              <v:textbox>
                <w:txbxContent>
                  <w:p w:rsidR="005644E0" w:rsidRDefault="004A42B0">
                    <w:pPr>
                      <w:jc w:val="center"/>
                      <w:rPr>
                        <w:sz w:val="18"/>
                        <w:szCs w:val="18"/>
                      </w:rPr>
                    </w:pPr>
                    <w:r>
                      <w:rPr>
                        <w:rFonts w:hint="eastAsia"/>
                        <w:sz w:val="18"/>
                        <w:szCs w:val="18"/>
                      </w:rPr>
                      <w:t>不批准</w:t>
                    </w:r>
                  </w:p>
                </w:txbxContent>
              </v:textbox>
            </v:rect>
            <v:line id="_x0000_s1041" style="position:absolute" from="7740,5345" to="9180,5346">
              <v:stroke endarrow="block"/>
            </v:line>
            <v:line id="_x0000_s1042" style="position:absolute" from="7740,7606" to="9180,7606">
              <v:stroke endarrow="block"/>
            </v:line>
            <w10:wrap type="none"/>
            <w10:anchorlock/>
          </v:group>
        </w:pict>
      </w:r>
    </w:p>
    <w:p w:rsidR="005644E0" w:rsidRDefault="005644E0">
      <w:pPr>
        <w:jc w:val="center"/>
        <w:rPr>
          <w:rFonts w:ascii="黑体" w:eastAsia="黑体" w:hAnsi="宋体"/>
          <w:sz w:val="36"/>
          <w:szCs w:val="36"/>
        </w:rPr>
      </w:pPr>
    </w:p>
    <w:p w:rsidR="005644E0" w:rsidRDefault="005644E0">
      <w:pPr>
        <w:jc w:val="center"/>
        <w:rPr>
          <w:rFonts w:ascii="黑体" w:eastAsia="黑体" w:hAnsi="宋体"/>
          <w:sz w:val="36"/>
          <w:szCs w:val="36"/>
        </w:rPr>
      </w:pPr>
    </w:p>
    <w:p w:rsidR="005644E0" w:rsidRDefault="004A42B0">
      <w:pPr>
        <w:jc w:val="center"/>
        <w:rPr>
          <w:rFonts w:ascii="黑体" w:eastAsia="黑体" w:hAnsi="宋体"/>
          <w:sz w:val="36"/>
          <w:szCs w:val="36"/>
        </w:rPr>
      </w:pPr>
      <w:r>
        <w:rPr>
          <w:rFonts w:ascii="黑体" w:eastAsia="黑体" w:hAnsi="宋体" w:hint="eastAsia"/>
          <w:sz w:val="36"/>
          <w:szCs w:val="36"/>
        </w:rPr>
        <w:t>出国（境）证件工本费标准</w:t>
      </w:r>
    </w:p>
    <w:p w:rsidR="005644E0" w:rsidRDefault="005644E0"/>
    <w:tbl>
      <w:tblPr>
        <w:tblW w:w="8222" w:type="dxa"/>
        <w:tblInd w:w="108" w:type="dxa"/>
        <w:tblLayout w:type="fixed"/>
        <w:tblLook w:val="04A0"/>
      </w:tblPr>
      <w:tblGrid>
        <w:gridCol w:w="2127"/>
        <w:gridCol w:w="2551"/>
        <w:gridCol w:w="1559"/>
        <w:gridCol w:w="1985"/>
      </w:tblGrid>
      <w:tr w:rsidR="005644E0">
        <w:trPr>
          <w:trHeight w:val="402"/>
        </w:trPr>
        <w:tc>
          <w:tcPr>
            <w:tcW w:w="2127" w:type="dxa"/>
            <w:tcBorders>
              <w:top w:val="single" w:sz="2" w:space="0" w:color="auto"/>
              <w:left w:val="single" w:sz="4" w:space="0" w:color="auto"/>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证件种类</w:t>
            </w:r>
          </w:p>
        </w:tc>
        <w:tc>
          <w:tcPr>
            <w:tcW w:w="2551" w:type="dxa"/>
            <w:tcBorders>
              <w:top w:val="single" w:sz="2"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项目</w:t>
            </w:r>
          </w:p>
        </w:tc>
        <w:tc>
          <w:tcPr>
            <w:tcW w:w="1559" w:type="dxa"/>
            <w:tcBorders>
              <w:top w:val="single" w:sz="2"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收费标准</w:t>
            </w:r>
          </w:p>
        </w:tc>
        <w:tc>
          <w:tcPr>
            <w:tcW w:w="1985" w:type="dxa"/>
            <w:tcBorders>
              <w:top w:val="single" w:sz="2"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收费依据</w:t>
            </w:r>
          </w:p>
        </w:tc>
      </w:tr>
      <w:tr w:rsidR="005644E0">
        <w:trPr>
          <w:trHeight w:val="312"/>
        </w:trPr>
        <w:tc>
          <w:tcPr>
            <w:tcW w:w="2127" w:type="dxa"/>
            <w:vMerge w:val="restart"/>
            <w:tcBorders>
              <w:top w:val="nil"/>
              <w:left w:val="single" w:sz="4" w:space="0" w:color="auto"/>
              <w:bottom w:val="nil"/>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普通护照</w:t>
            </w:r>
          </w:p>
        </w:tc>
        <w:tc>
          <w:tcPr>
            <w:tcW w:w="2551" w:type="dxa"/>
            <w:vMerge w:val="restart"/>
            <w:tcBorders>
              <w:top w:val="nil"/>
              <w:left w:val="single" w:sz="4" w:space="0" w:color="auto"/>
              <w:bottom w:val="nil"/>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普通护照</w:t>
            </w:r>
          </w:p>
        </w:tc>
        <w:tc>
          <w:tcPr>
            <w:tcW w:w="1559" w:type="dxa"/>
            <w:vMerge w:val="restart"/>
            <w:tcBorders>
              <w:top w:val="nil"/>
              <w:left w:val="single" w:sz="4" w:space="0" w:color="auto"/>
              <w:bottom w:val="nil"/>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120元/本</w:t>
            </w:r>
          </w:p>
        </w:tc>
        <w:tc>
          <w:tcPr>
            <w:tcW w:w="1985" w:type="dxa"/>
            <w:vMerge w:val="restart"/>
            <w:tcBorders>
              <w:top w:val="nil"/>
              <w:left w:val="single" w:sz="4" w:space="0" w:color="auto"/>
              <w:bottom w:val="nil"/>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发改价格[2019]914号</w:t>
            </w:r>
          </w:p>
        </w:tc>
      </w:tr>
      <w:tr w:rsidR="005644E0">
        <w:trPr>
          <w:trHeight w:val="312"/>
        </w:trPr>
        <w:tc>
          <w:tcPr>
            <w:tcW w:w="2127" w:type="dxa"/>
            <w:vMerge/>
            <w:tcBorders>
              <w:top w:val="nil"/>
              <w:left w:val="single" w:sz="4" w:space="0" w:color="auto"/>
              <w:bottom w:val="nil"/>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vMerge/>
            <w:tcBorders>
              <w:top w:val="nil"/>
              <w:left w:val="single" w:sz="4" w:space="0" w:color="auto"/>
              <w:bottom w:val="nil"/>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c>
          <w:tcPr>
            <w:tcW w:w="1559" w:type="dxa"/>
            <w:vMerge/>
            <w:tcBorders>
              <w:top w:val="nil"/>
              <w:left w:val="single" w:sz="4" w:space="0" w:color="auto"/>
              <w:bottom w:val="nil"/>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c>
          <w:tcPr>
            <w:tcW w:w="1985" w:type="dxa"/>
            <w:vMerge/>
            <w:tcBorders>
              <w:top w:val="nil"/>
              <w:left w:val="single" w:sz="4" w:space="0" w:color="auto"/>
              <w:bottom w:val="nil"/>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r>
      <w:tr w:rsidR="005644E0">
        <w:trPr>
          <w:trHeight w:val="312"/>
        </w:trPr>
        <w:tc>
          <w:tcPr>
            <w:tcW w:w="2127" w:type="dxa"/>
            <w:vMerge/>
            <w:tcBorders>
              <w:top w:val="nil"/>
              <w:left w:val="single" w:sz="4" w:space="0" w:color="auto"/>
              <w:bottom w:val="nil"/>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vMerge/>
            <w:tcBorders>
              <w:top w:val="nil"/>
              <w:left w:val="single" w:sz="4" w:space="0" w:color="auto"/>
              <w:bottom w:val="single" w:sz="2" w:space="0" w:color="auto"/>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c>
          <w:tcPr>
            <w:tcW w:w="1559" w:type="dxa"/>
            <w:vMerge/>
            <w:tcBorders>
              <w:top w:val="nil"/>
              <w:left w:val="single" w:sz="4" w:space="0" w:color="auto"/>
              <w:bottom w:val="single" w:sz="2" w:space="0" w:color="auto"/>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c>
          <w:tcPr>
            <w:tcW w:w="1985" w:type="dxa"/>
            <w:vMerge/>
            <w:tcBorders>
              <w:top w:val="nil"/>
              <w:left w:val="single" w:sz="4" w:space="0" w:color="auto"/>
              <w:bottom w:val="single" w:sz="2" w:space="0" w:color="auto"/>
              <w:right w:val="single" w:sz="4" w:space="0" w:color="auto"/>
            </w:tcBorders>
            <w:vAlign w:val="center"/>
          </w:tcPr>
          <w:p w:rsidR="005644E0" w:rsidRDefault="005644E0">
            <w:pPr>
              <w:widowControl/>
              <w:jc w:val="center"/>
              <w:rPr>
                <w:rFonts w:ascii="仿宋_GB2312" w:eastAsia="仿宋_GB2312" w:hAnsi="宋体" w:cs="宋体"/>
                <w:color w:val="000000" w:themeColor="text1"/>
                <w:kern w:val="0"/>
                <w:sz w:val="24"/>
              </w:rPr>
            </w:pPr>
          </w:p>
        </w:tc>
      </w:tr>
      <w:tr w:rsidR="005644E0">
        <w:trPr>
          <w:trHeight w:val="877"/>
        </w:trPr>
        <w:tc>
          <w:tcPr>
            <w:tcW w:w="2127" w:type="dxa"/>
            <w:vMerge/>
            <w:tcBorders>
              <w:top w:val="nil"/>
              <w:left w:val="single" w:sz="4" w:space="0" w:color="auto"/>
              <w:bottom w:val="single" w:sz="4" w:space="0" w:color="auto"/>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single" w:sz="2" w:space="0" w:color="auto"/>
              <w:left w:val="single" w:sz="4" w:space="0" w:color="auto"/>
              <w:bottom w:val="single" w:sz="4" w:space="0" w:color="auto"/>
              <w:right w:val="single" w:sz="4" w:space="0" w:color="auto"/>
            </w:tcBorders>
            <w:vAlign w:val="center"/>
          </w:tcPr>
          <w:p w:rsidR="005644E0" w:rsidRDefault="004A42B0">
            <w:pPr>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护照加注</w:t>
            </w:r>
          </w:p>
        </w:tc>
        <w:tc>
          <w:tcPr>
            <w:tcW w:w="1559" w:type="dxa"/>
            <w:tcBorders>
              <w:top w:val="single" w:sz="2" w:space="0" w:color="auto"/>
              <w:left w:val="single" w:sz="4" w:space="0" w:color="auto"/>
              <w:bottom w:val="single" w:sz="4" w:space="0" w:color="auto"/>
              <w:right w:val="single" w:sz="4" w:space="0" w:color="auto"/>
            </w:tcBorders>
            <w:vAlign w:val="center"/>
          </w:tcPr>
          <w:p w:rsidR="005644E0" w:rsidRDefault="004A42B0">
            <w:pPr>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20元/项</w:t>
            </w:r>
          </w:p>
        </w:tc>
        <w:tc>
          <w:tcPr>
            <w:tcW w:w="1985" w:type="dxa"/>
            <w:tcBorders>
              <w:top w:val="single" w:sz="2" w:space="0" w:color="auto"/>
              <w:left w:val="single" w:sz="4" w:space="0" w:color="auto"/>
              <w:bottom w:val="single" w:sz="4" w:space="0" w:color="auto"/>
              <w:right w:val="single" w:sz="4" w:space="0" w:color="auto"/>
            </w:tcBorders>
            <w:vAlign w:val="center"/>
          </w:tcPr>
          <w:p w:rsidR="005644E0" w:rsidRDefault="004A42B0">
            <w:pPr>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价费字[1993]164号</w:t>
            </w:r>
          </w:p>
        </w:tc>
      </w:tr>
      <w:tr w:rsidR="005644E0">
        <w:trPr>
          <w:trHeight w:val="700"/>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往来港澳通行证及签注</w:t>
            </w:r>
          </w:p>
        </w:tc>
        <w:tc>
          <w:tcPr>
            <w:tcW w:w="2551"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往来港澳通行证</w:t>
            </w:r>
          </w:p>
        </w:tc>
        <w:tc>
          <w:tcPr>
            <w:tcW w:w="1559"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60元/证</w:t>
            </w:r>
          </w:p>
        </w:tc>
        <w:tc>
          <w:tcPr>
            <w:tcW w:w="1985"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发改价格[2019]914号</w:t>
            </w:r>
          </w:p>
        </w:tc>
      </w:tr>
      <w:tr w:rsidR="005644E0">
        <w:trPr>
          <w:trHeight w:val="700"/>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一次有效签注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15元/件</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tcPr>
          <w:p w:rsidR="005644E0" w:rsidRDefault="004A42B0">
            <w:pPr>
              <w:widowControl/>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发改价格[2017]1186号</w:t>
            </w:r>
          </w:p>
          <w:p w:rsidR="003E54C8" w:rsidRDefault="003E54C8">
            <w:pPr>
              <w:widowControl/>
              <w:jc w:val="center"/>
              <w:rPr>
                <w:rFonts w:ascii="仿宋_GB2312" w:eastAsia="仿宋_GB2312" w:hAnsi="宋体" w:cs="宋体"/>
                <w:color w:val="000000"/>
                <w:kern w:val="0"/>
                <w:sz w:val="24"/>
              </w:rPr>
            </w:pPr>
          </w:p>
        </w:tc>
      </w:tr>
      <w:tr w:rsidR="005644E0">
        <w:trPr>
          <w:trHeight w:val="590"/>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二次有效签注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30元/件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926"/>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短期（不超过一年）多次有效签注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80元/件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540"/>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一年（不含）以上，两年（含）以下多次有效签注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120元/件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892"/>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两年以上，三年（不含）以下多次有效签注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160元/件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834"/>
        </w:trPr>
        <w:tc>
          <w:tcPr>
            <w:tcW w:w="2127"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长期（三年以上，含三年）多次有效签注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240元/件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624"/>
        </w:trPr>
        <w:tc>
          <w:tcPr>
            <w:tcW w:w="2127" w:type="dxa"/>
            <w:vMerge w:val="restart"/>
            <w:tcBorders>
              <w:top w:val="nil"/>
              <w:left w:val="single" w:sz="4" w:space="0" w:color="auto"/>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往来台湾通行证及签注</w:t>
            </w: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往来台湾通行证</w:t>
            </w:r>
          </w:p>
        </w:tc>
        <w:tc>
          <w:tcPr>
            <w:tcW w:w="1559" w:type="dxa"/>
            <w:tcBorders>
              <w:top w:val="nil"/>
              <w:left w:val="nil"/>
              <w:bottom w:val="single" w:sz="4" w:space="0" w:color="auto"/>
              <w:right w:val="single" w:sz="4" w:space="0" w:color="auto"/>
            </w:tcBorders>
            <w:shd w:val="clear" w:color="auto" w:fill="auto"/>
            <w:vAlign w:val="center"/>
          </w:tcPr>
          <w:p w:rsidR="005644E0" w:rsidRDefault="003E54C8">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6</w:t>
            </w:r>
            <w:r w:rsidR="004A42B0">
              <w:rPr>
                <w:rFonts w:ascii="仿宋_GB2312" w:eastAsia="仿宋_GB2312" w:hAnsi="宋体" w:cs="宋体" w:hint="eastAsia"/>
                <w:color w:val="000000"/>
                <w:kern w:val="0"/>
                <w:sz w:val="24"/>
              </w:rPr>
              <w:t>0元/证</w:t>
            </w:r>
          </w:p>
        </w:tc>
        <w:tc>
          <w:tcPr>
            <w:tcW w:w="1985" w:type="dxa"/>
            <w:vMerge w:val="restart"/>
            <w:tcBorders>
              <w:top w:val="nil"/>
              <w:left w:val="single" w:sz="4" w:space="0" w:color="auto"/>
              <w:bottom w:val="single" w:sz="4" w:space="0" w:color="000000"/>
              <w:right w:val="single" w:sz="4" w:space="0" w:color="auto"/>
            </w:tcBorders>
            <w:shd w:val="clear" w:color="auto" w:fill="auto"/>
            <w:vAlign w:val="center"/>
          </w:tcPr>
          <w:p w:rsidR="005644E0" w:rsidRDefault="004A42B0">
            <w:pPr>
              <w:widowControl/>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发改价格[2017]1186号</w:t>
            </w:r>
          </w:p>
          <w:p w:rsidR="003E54C8" w:rsidRDefault="003E54C8" w:rsidP="003E54C8">
            <w:pPr>
              <w:widowControl/>
              <w:jc w:val="center"/>
              <w:rPr>
                <w:rFonts w:ascii="仿宋_GB2312" w:eastAsia="仿宋_GB2312" w:hAnsi="宋体" w:cs="宋体" w:hint="eastAsia"/>
                <w:color w:val="000000"/>
                <w:kern w:val="0"/>
                <w:sz w:val="24"/>
              </w:rPr>
            </w:pPr>
            <w:r>
              <w:rPr>
                <w:rFonts w:ascii="仿宋_GB2312" w:eastAsia="仿宋_GB2312" w:hAnsi="宋体" w:cs="宋体" w:hint="eastAsia"/>
                <w:color w:val="000000"/>
                <w:kern w:val="0"/>
                <w:sz w:val="24"/>
              </w:rPr>
              <w:t>发改价格规</w:t>
            </w:r>
          </w:p>
          <w:p w:rsidR="003E54C8" w:rsidRDefault="003E54C8" w:rsidP="003E54C8">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【2019】1931号</w:t>
            </w:r>
          </w:p>
        </w:tc>
      </w:tr>
      <w:tr w:rsidR="005644E0">
        <w:trPr>
          <w:trHeight w:val="600"/>
        </w:trPr>
        <w:tc>
          <w:tcPr>
            <w:tcW w:w="2127" w:type="dxa"/>
            <w:vMerge/>
            <w:tcBorders>
              <w:top w:val="nil"/>
              <w:left w:val="single" w:sz="4" w:space="0" w:color="auto"/>
              <w:bottom w:val="single" w:sz="4" w:space="0" w:color="auto"/>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一次有效签注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15元/件</w:t>
            </w:r>
          </w:p>
        </w:tc>
        <w:tc>
          <w:tcPr>
            <w:tcW w:w="1985" w:type="dxa"/>
            <w:vMerge/>
            <w:tcBorders>
              <w:top w:val="nil"/>
              <w:left w:val="single" w:sz="4" w:space="0" w:color="auto"/>
              <w:bottom w:val="single" w:sz="4" w:space="0" w:color="000000"/>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642"/>
        </w:trPr>
        <w:tc>
          <w:tcPr>
            <w:tcW w:w="2127" w:type="dxa"/>
            <w:vMerge/>
            <w:tcBorders>
              <w:top w:val="nil"/>
              <w:left w:val="single" w:sz="4" w:space="0" w:color="auto"/>
              <w:bottom w:val="single" w:sz="4" w:space="0" w:color="auto"/>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c>
          <w:tcPr>
            <w:tcW w:w="2551"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多次有效签注</w:t>
            </w:r>
          </w:p>
        </w:tc>
        <w:tc>
          <w:tcPr>
            <w:tcW w:w="1559" w:type="dxa"/>
            <w:tcBorders>
              <w:top w:val="nil"/>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80元/件</w:t>
            </w:r>
          </w:p>
        </w:tc>
        <w:tc>
          <w:tcPr>
            <w:tcW w:w="1985" w:type="dxa"/>
            <w:vMerge/>
            <w:tcBorders>
              <w:top w:val="nil"/>
              <w:left w:val="single" w:sz="4" w:space="0" w:color="auto"/>
              <w:bottom w:val="single" w:sz="4" w:space="0" w:color="auto"/>
              <w:right w:val="single" w:sz="4" w:space="0" w:color="auto"/>
            </w:tcBorders>
            <w:vAlign w:val="center"/>
          </w:tcPr>
          <w:p w:rsidR="005644E0" w:rsidRDefault="005644E0">
            <w:pPr>
              <w:widowControl/>
              <w:jc w:val="center"/>
              <w:rPr>
                <w:rFonts w:ascii="仿宋_GB2312" w:eastAsia="仿宋_GB2312" w:hAnsi="宋体" w:cs="宋体"/>
                <w:color w:val="000000"/>
                <w:kern w:val="0"/>
                <w:sz w:val="24"/>
              </w:rPr>
            </w:pPr>
          </w:p>
        </w:tc>
      </w:tr>
      <w:tr w:rsidR="005644E0">
        <w:trPr>
          <w:trHeight w:val="882"/>
        </w:trPr>
        <w:tc>
          <w:tcPr>
            <w:tcW w:w="2127" w:type="dxa"/>
            <w:tcBorders>
              <w:top w:val="single" w:sz="4" w:space="0" w:color="auto"/>
              <w:left w:val="single" w:sz="4" w:space="0" w:color="auto"/>
              <w:bottom w:val="single" w:sz="4" w:space="0" w:color="auto"/>
              <w:right w:val="single" w:sz="4" w:space="0" w:color="auto"/>
            </w:tcBorders>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前往港澳通行证</w:t>
            </w:r>
          </w:p>
        </w:tc>
        <w:tc>
          <w:tcPr>
            <w:tcW w:w="2551"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前往港澳通行证</w:t>
            </w:r>
          </w:p>
        </w:tc>
        <w:tc>
          <w:tcPr>
            <w:tcW w:w="1559"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40元/证</w:t>
            </w:r>
          </w:p>
        </w:tc>
        <w:tc>
          <w:tcPr>
            <w:tcW w:w="1985" w:type="dxa"/>
            <w:tcBorders>
              <w:top w:val="single" w:sz="4" w:space="0" w:color="auto"/>
              <w:left w:val="single" w:sz="4" w:space="0" w:color="auto"/>
              <w:bottom w:val="single" w:sz="4" w:space="0" w:color="auto"/>
              <w:right w:val="single" w:sz="4" w:space="0" w:color="auto"/>
            </w:tcBorders>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发改价格[2017]1186号</w:t>
            </w:r>
          </w:p>
        </w:tc>
      </w:tr>
      <w:tr w:rsidR="005644E0">
        <w:trPr>
          <w:trHeight w:val="824"/>
        </w:trPr>
        <w:tc>
          <w:tcPr>
            <w:tcW w:w="2127" w:type="dxa"/>
            <w:tcBorders>
              <w:top w:val="single" w:sz="4" w:space="0" w:color="auto"/>
              <w:left w:val="single" w:sz="4" w:space="0" w:color="auto"/>
              <w:bottom w:val="single" w:sz="4" w:space="0" w:color="auto"/>
              <w:right w:val="single" w:sz="4" w:space="0" w:color="auto"/>
            </w:tcBorders>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出入境通行证</w:t>
            </w:r>
          </w:p>
        </w:tc>
        <w:tc>
          <w:tcPr>
            <w:tcW w:w="2551"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一次有效</w:t>
            </w:r>
          </w:p>
        </w:tc>
        <w:tc>
          <w:tcPr>
            <w:tcW w:w="1559" w:type="dxa"/>
            <w:tcBorders>
              <w:top w:val="single" w:sz="4" w:space="0" w:color="auto"/>
              <w:left w:val="nil"/>
              <w:bottom w:val="single" w:sz="4" w:space="0" w:color="auto"/>
              <w:right w:val="single" w:sz="4" w:space="0" w:color="auto"/>
            </w:tcBorders>
            <w:shd w:val="clear" w:color="auto" w:fill="auto"/>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15元/本</w:t>
            </w:r>
          </w:p>
        </w:tc>
        <w:tc>
          <w:tcPr>
            <w:tcW w:w="1985" w:type="dxa"/>
            <w:tcBorders>
              <w:top w:val="single" w:sz="4" w:space="0" w:color="auto"/>
              <w:left w:val="single" w:sz="4" w:space="0" w:color="auto"/>
              <w:bottom w:val="single" w:sz="4" w:space="0" w:color="auto"/>
              <w:right w:val="single" w:sz="4" w:space="0" w:color="auto"/>
            </w:tcBorders>
            <w:vAlign w:val="center"/>
          </w:tcPr>
          <w:p w:rsidR="005644E0" w:rsidRDefault="004A42B0">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发改价格[2017]1186号</w:t>
            </w:r>
          </w:p>
        </w:tc>
      </w:tr>
    </w:tbl>
    <w:p w:rsidR="005644E0" w:rsidRDefault="004A42B0">
      <w:pPr>
        <w:tabs>
          <w:tab w:val="left" w:pos="2055"/>
        </w:tabs>
        <w:rPr>
          <w:rFonts w:ascii="黑体" w:eastAsia="黑体"/>
          <w:sz w:val="28"/>
          <w:szCs w:val="28"/>
        </w:rPr>
      </w:pPr>
      <w:r>
        <w:rPr>
          <w:rFonts w:ascii="黑体" w:eastAsia="黑体" w:hint="eastAsia"/>
          <w:sz w:val="28"/>
          <w:szCs w:val="28"/>
        </w:rPr>
        <w:t>注：加急证件不收取加急费。</w:t>
      </w:r>
    </w:p>
    <w:sectPr w:rsidR="005644E0" w:rsidSect="00C749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DA9" w:rsidRDefault="00B15DA9" w:rsidP="00132EFA">
      <w:r>
        <w:separator/>
      </w:r>
    </w:p>
  </w:endnote>
  <w:endnote w:type="continuationSeparator" w:id="1">
    <w:p w:rsidR="00B15DA9" w:rsidRDefault="00B15DA9" w:rsidP="00132E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DA9" w:rsidRDefault="00B15DA9" w:rsidP="00132EFA">
      <w:r>
        <w:separator/>
      </w:r>
    </w:p>
  </w:footnote>
  <w:footnote w:type="continuationSeparator" w:id="1">
    <w:p w:rsidR="00B15DA9" w:rsidRDefault="00B15DA9" w:rsidP="00132E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1C0E"/>
    <w:rsid w:val="00013D2A"/>
    <w:rsid w:val="00053BAC"/>
    <w:rsid w:val="00095785"/>
    <w:rsid w:val="00115DBA"/>
    <w:rsid w:val="00132EFA"/>
    <w:rsid w:val="00143717"/>
    <w:rsid w:val="00154FB6"/>
    <w:rsid w:val="001974BA"/>
    <w:rsid w:val="002268EB"/>
    <w:rsid w:val="0023126C"/>
    <w:rsid w:val="002402F4"/>
    <w:rsid w:val="00262548"/>
    <w:rsid w:val="002A773D"/>
    <w:rsid w:val="002E6ECC"/>
    <w:rsid w:val="002F66EB"/>
    <w:rsid w:val="003E54C8"/>
    <w:rsid w:val="003F31B3"/>
    <w:rsid w:val="00445A64"/>
    <w:rsid w:val="0046161F"/>
    <w:rsid w:val="004A42B0"/>
    <w:rsid w:val="004A5D58"/>
    <w:rsid w:val="004C2F3A"/>
    <w:rsid w:val="004E73BB"/>
    <w:rsid w:val="00526E1A"/>
    <w:rsid w:val="005644E0"/>
    <w:rsid w:val="0056684F"/>
    <w:rsid w:val="006451A2"/>
    <w:rsid w:val="00646889"/>
    <w:rsid w:val="006469DD"/>
    <w:rsid w:val="0066002B"/>
    <w:rsid w:val="00751805"/>
    <w:rsid w:val="007D5C79"/>
    <w:rsid w:val="00803DAB"/>
    <w:rsid w:val="0081603E"/>
    <w:rsid w:val="00844C60"/>
    <w:rsid w:val="0089002D"/>
    <w:rsid w:val="008E28B8"/>
    <w:rsid w:val="008E4ED1"/>
    <w:rsid w:val="00905C22"/>
    <w:rsid w:val="00A212E7"/>
    <w:rsid w:val="00A66A3C"/>
    <w:rsid w:val="00A67682"/>
    <w:rsid w:val="00A71C0E"/>
    <w:rsid w:val="00B15DA9"/>
    <w:rsid w:val="00B9531A"/>
    <w:rsid w:val="00BA1300"/>
    <w:rsid w:val="00C749F6"/>
    <w:rsid w:val="00D1522D"/>
    <w:rsid w:val="00D22DD4"/>
    <w:rsid w:val="00D90DAA"/>
    <w:rsid w:val="00DF35DC"/>
    <w:rsid w:val="00E0075E"/>
    <w:rsid w:val="00E65DCB"/>
    <w:rsid w:val="00E86190"/>
    <w:rsid w:val="00EF275C"/>
    <w:rsid w:val="00F63471"/>
    <w:rsid w:val="00F75C85"/>
    <w:rsid w:val="00FE4C55"/>
    <w:rsid w:val="06CB2F77"/>
    <w:rsid w:val="07840F6D"/>
    <w:rsid w:val="09AF527B"/>
    <w:rsid w:val="09B6468A"/>
    <w:rsid w:val="0B5768EE"/>
    <w:rsid w:val="16E93FC9"/>
    <w:rsid w:val="1B4E4EA0"/>
    <w:rsid w:val="1E2D4A88"/>
    <w:rsid w:val="1FFB49A6"/>
    <w:rsid w:val="2153160F"/>
    <w:rsid w:val="249429B0"/>
    <w:rsid w:val="2B265EC4"/>
    <w:rsid w:val="329D644E"/>
    <w:rsid w:val="44324321"/>
    <w:rsid w:val="44C10ADA"/>
    <w:rsid w:val="4D520889"/>
    <w:rsid w:val="5520727C"/>
    <w:rsid w:val="579A7E92"/>
    <w:rsid w:val="5ECC5759"/>
    <w:rsid w:val="64A430A8"/>
    <w:rsid w:val="65400BA0"/>
    <w:rsid w:val="67BB35DE"/>
    <w:rsid w:val="6D7056F2"/>
    <w:rsid w:val="70BE6F48"/>
    <w:rsid w:val="73492118"/>
    <w:rsid w:val="761069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9F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C749F6"/>
    <w:pPr>
      <w:ind w:firstLineChars="200" w:firstLine="420"/>
    </w:pPr>
  </w:style>
  <w:style w:type="paragraph" w:styleId="a3">
    <w:name w:val="header"/>
    <w:basedOn w:val="a"/>
    <w:link w:val="Char"/>
    <w:uiPriority w:val="99"/>
    <w:semiHidden/>
    <w:unhideWhenUsed/>
    <w:rsid w:val="00132E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2EFA"/>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132E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32EFA"/>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44"/>
    <customShpInfo spid="_x0000_s104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F77306-AEE7-4EFA-ACE6-53168980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278</Words>
  <Characters>1591</Characters>
  <Application>Microsoft Office Word</Application>
  <DocSecurity>0</DocSecurity>
  <Lines>13</Lines>
  <Paragraphs>3</Paragraphs>
  <ScaleCrop>false</ScaleCrop>
  <Company>微软中国</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cp:lastModifiedBy>
  <cp:revision>5</cp:revision>
  <cp:lastPrinted>2019-08-30T09:34:00Z</cp:lastPrinted>
  <dcterms:created xsi:type="dcterms:W3CDTF">2019-11-12T02:01:00Z</dcterms:created>
  <dcterms:modified xsi:type="dcterms:W3CDTF">2020-05-28T02:17:00Z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