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6</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7</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1</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bookmarkStart w:id="18" w:name="_GoBack"/>
      <w:bookmarkEnd w:id="18"/>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1135249.80</w:t>
            </w:r>
          </w:p>
        </w:tc>
        <w:tc>
          <w:tcPr>
            <w:tcW w:w="1971" w:type="dxa"/>
            <w:vAlign w:val="center"/>
          </w:tcPr>
          <w:p>
            <w:pPr>
              <w:pStyle w:val="14"/>
            </w:pPr>
            <w:r>
              <w:t>一、一般公共服务支出</w:t>
            </w:r>
          </w:p>
        </w:tc>
        <w:tc>
          <w:tcPr>
            <w:tcW w:w="1971" w:type="dxa"/>
            <w:vAlign w:val="center"/>
          </w:tcPr>
          <w:p>
            <w:pPr>
              <w:pStyle w:val="13"/>
            </w:pPr>
            <w:r>
              <w:t>895652.00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124474.35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48021.37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67102.08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1135249.80</w:t>
            </w:r>
          </w:p>
        </w:tc>
        <w:tc>
          <w:tcPr>
            <w:tcW w:w="1971" w:type="dxa"/>
            <w:vAlign w:val="center"/>
          </w:tcPr>
          <w:p>
            <w:pPr>
              <w:pStyle w:val="16"/>
            </w:pPr>
            <w:r>
              <w:t>本年支出合计</w:t>
            </w:r>
          </w:p>
        </w:tc>
        <w:tc>
          <w:tcPr>
            <w:tcW w:w="1971" w:type="dxa"/>
            <w:vAlign w:val="center"/>
          </w:tcPr>
          <w:p>
            <w:pPr>
              <w:pStyle w:val="17"/>
            </w:pPr>
            <w:r>
              <w:t>1135249.80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1135249.80</w:t>
            </w:r>
          </w:p>
        </w:tc>
        <w:tc>
          <w:tcPr>
            <w:tcW w:w="1971" w:type="dxa"/>
            <w:vAlign w:val="center"/>
          </w:tcPr>
          <w:p>
            <w:pPr>
              <w:pStyle w:val="16"/>
            </w:pPr>
            <w:r>
              <w:t>支出总计</w:t>
            </w:r>
          </w:p>
        </w:tc>
        <w:tc>
          <w:tcPr>
            <w:tcW w:w="1971" w:type="dxa"/>
            <w:vAlign w:val="center"/>
          </w:tcPr>
          <w:p>
            <w:pPr>
              <w:pStyle w:val="17"/>
            </w:pPr>
            <w:r>
              <w:t>1135249.80</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1135249.80</w:t>
            </w:r>
          </w:p>
        </w:tc>
        <w:tc>
          <w:tcPr>
            <w:tcW w:w="758" w:type="dxa"/>
            <w:vAlign w:val="center"/>
          </w:tcPr>
          <w:p>
            <w:pPr>
              <w:pStyle w:val="17"/>
            </w:pPr>
            <w:r>
              <w:t>1135249.80</w:t>
            </w:r>
          </w:p>
        </w:tc>
        <w:tc>
          <w:tcPr>
            <w:tcW w:w="758" w:type="dxa"/>
            <w:vAlign w:val="center"/>
          </w:tcPr>
          <w:p>
            <w:pPr>
              <w:pStyle w:val="17"/>
            </w:pPr>
            <w:r>
              <w:t>1135249.80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20131</w:t>
            </w:r>
          </w:p>
        </w:tc>
        <w:tc>
          <w:tcPr>
            <w:tcW w:w="758" w:type="dxa"/>
            <w:vAlign w:val="center"/>
          </w:tcPr>
          <w:p>
            <w:pPr>
              <w:pStyle w:val="14"/>
            </w:pPr>
            <w:r>
              <w:t>党委办公厅（室）及相关机构事务</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r>
              <w:t>895652.00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2013101</w:t>
            </w:r>
          </w:p>
        </w:tc>
        <w:tc>
          <w:tcPr>
            <w:tcW w:w="758" w:type="dxa"/>
            <w:vAlign w:val="center"/>
          </w:tcPr>
          <w:p>
            <w:pPr>
              <w:pStyle w:val="14"/>
            </w:pPr>
            <w:r>
              <w:t>行政运行</w:t>
            </w:r>
          </w:p>
        </w:tc>
        <w:tc>
          <w:tcPr>
            <w:tcW w:w="758" w:type="dxa"/>
            <w:vAlign w:val="center"/>
          </w:tcPr>
          <w:p>
            <w:pPr>
              <w:pStyle w:val="13"/>
            </w:pPr>
            <w:r>
              <w:t>767452.00</w:t>
            </w:r>
          </w:p>
        </w:tc>
        <w:tc>
          <w:tcPr>
            <w:tcW w:w="758" w:type="dxa"/>
            <w:vAlign w:val="center"/>
          </w:tcPr>
          <w:p>
            <w:pPr>
              <w:pStyle w:val="13"/>
            </w:pPr>
            <w:r>
              <w:t>767452.00</w:t>
            </w:r>
          </w:p>
        </w:tc>
        <w:tc>
          <w:tcPr>
            <w:tcW w:w="758" w:type="dxa"/>
            <w:vAlign w:val="center"/>
          </w:tcPr>
          <w:p>
            <w:pPr>
              <w:pStyle w:val="13"/>
            </w:pPr>
            <w:r>
              <w:t>767452.00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2013105</w:t>
            </w:r>
          </w:p>
        </w:tc>
        <w:tc>
          <w:tcPr>
            <w:tcW w:w="758" w:type="dxa"/>
            <w:vAlign w:val="center"/>
          </w:tcPr>
          <w:p>
            <w:pPr>
              <w:pStyle w:val="14"/>
            </w:pPr>
            <w:r>
              <w:t>专项业务</w:t>
            </w:r>
          </w:p>
        </w:tc>
        <w:tc>
          <w:tcPr>
            <w:tcW w:w="758" w:type="dxa"/>
            <w:vAlign w:val="center"/>
          </w:tcPr>
          <w:p>
            <w:pPr>
              <w:pStyle w:val="13"/>
            </w:pPr>
            <w:r>
              <w:t>128200.00</w:t>
            </w:r>
          </w:p>
        </w:tc>
        <w:tc>
          <w:tcPr>
            <w:tcW w:w="758" w:type="dxa"/>
            <w:vAlign w:val="center"/>
          </w:tcPr>
          <w:p>
            <w:pPr>
              <w:pStyle w:val="13"/>
            </w:pPr>
            <w:r>
              <w:t>128200.00</w:t>
            </w:r>
          </w:p>
        </w:tc>
        <w:tc>
          <w:tcPr>
            <w:tcW w:w="758" w:type="dxa"/>
            <w:vAlign w:val="center"/>
          </w:tcPr>
          <w:p>
            <w:pPr>
              <w:pStyle w:val="13"/>
            </w:pPr>
            <w:r>
              <w:t>128200.00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124474.35</w:t>
            </w:r>
          </w:p>
        </w:tc>
        <w:tc>
          <w:tcPr>
            <w:tcW w:w="758" w:type="dxa"/>
            <w:vAlign w:val="center"/>
          </w:tcPr>
          <w:p>
            <w:pPr>
              <w:pStyle w:val="13"/>
            </w:pPr>
            <w:r>
              <w:t>124474.35</w:t>
            </w:r>
          </w:p>
        </w:tc>
        <w:tc>
          <w:tcPr>
            <w:tcW w:w="758" w:type="dxa"/>
            <w:vAlign w:val="center"/>
          </w:tcPr>
          <w:p>
            <w:pPr>
              <w:pStyle w:val="13"/>
            </w:pPr>
            <w:r>
              <w:t>124474.35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120598.94</w:t>
            </w:r>
          </w:p>
        </w:tc>
        <w:tc>
          <w:tcPr>
            <w:tcW w:w="758" w:type="dxa"/>
            <w:vAlign w:val="center"/>
          </w:tcPr>
          <w:p>
            <w:pPr>
              <w:pStyle w:val="13"/>
            </w:pPr>
            <w:r>
              <w:t>120598.94</w:t>
            </w:r>
          </w:p>
        </w:tc>
        <w:tc>
          <w:tcPr>
            <w:tcW w:w="758" w:type="dxa"/>
            <w:vAlign w:val="center"/>
          </w:tcPr>
          <w:p>
            <w:pPr>
              <w:pStyle w:val="13"/>
            </w:pPr>
            <w:r>
              <w:t>120598.94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19896.50</w:t>
            </w:r>
          </w:p>
        </w:tc>
        <w:tc>
          <w:tcPr>
            <w:tcW w:w="758" w:type="dxa"/>
            <w:vAlign w:val="center"/>
          </w:tcPr>
          <w:p>
            <w:pPr>
              <w:pStyle w:val="13"/>
            </w:pPr>
            <w:r>
              <w:t>19896.50</w:t>
            </w:r>
          </w:p>
        </w:tc>
        <w:tc>
          <w:tcPr>
            <w:tcW w:w="758" w:type="dxa"/>
            <w:vAlign w:val="center"/>
          </w:tcPr>
          <w:p>
            <w:pPr>
              <w:pStyle w:val="13"/>
            </w:pPr>
            <w:r>
              <w:t>19896.50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79549.44</w:t>
            </w:r>
          </w:p>
        </w:tc>
        <w:tc>
          <w:tcPr>
            <w:tcW w:w="758" w:type="dxa"/>
            <w:vAlign w:val="center"/>
          </w:tcPr>
          <w:p>
            <w:pPr>
              <w:pStyle w:val="13"/>
            </w:pPr>
            <w:r>
              <w:t>79549.44</w:t>
            </w:r>
          </w:p>
        </w:tc>
        <w:tc>
          <w:tcPr>
            <w:tcW w:w="758" w:type="dxa"/>
            <w:vAlign w:val="center"/>
          </w:tcPr>
          <w:p>
            <w:pPr>
              <w:pStyle w:val="13"/>
            </w:pPr>
            <w:r>
              <w:t>79549.44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2080506</w:t>
            </w:r>
          </w:p>
        </w:tc>
        <w:tc>
          <w:tcPr>
            <w:tcW w:w="758" w:type="dxa"/>
            <w:vAlign w:val="center"/>
          </w:tcPr>
          <w:p>
            <w:pPr>
              <w:pStyle w:val="14"/>
            </w:pPr>
            <w:r>
              <w:t>机关事业单位职业年金缴费支出</w:t>
            </w:r>
          </w:p>
        </w:tc>
        <w:tc>
          <w:tcPr>
            <w:tcW w:w="758" w:type="dxa"/>
            <w:vAlign w:val="center"/>
          </w:tcPr>
          <w:p>
            <w:pPr>
              <w:pStyle w:val="13"/>
            </w:pPr>
            <w:r>
              <w:t>21153.00</w:t>
            </w:r>
          </w:p>
        </w:tc>
        <w:tc>
          <w:tcPr>
            <w:tcW w:w="758" w:type="dxa"/>
            <w:vAlign w:val="center"/>
          </w:tcPr>
          <w:p>
            <w:pPr>
              <w:pStyle w:val="13"/>
            </w:pPr>
            <w:r>
              <w:t>21153.00</w:t>
            </w:r>
          </w:p>
        </w:tc>
        <w:tc>
          <w:tcPr>
            <w:tcW w:w="758" w:type="dxa"/>
            <w:vAlign w:val="center"/>
          </w:tcPr>
          <w:p>
            <w:pPr>
              <w:pStyle w:val="13"/>
            </w:pPr>
            <w:r>
              <w:t>21153.00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20899</w:t>
            </w:r>
          </w:p>
        </w:tc>
        <w:tc>
          <w:tcPr>
            <w:tcW w:w="758" w:type="dxa"/>
            <w:vAlign w:val="center"/>
          </w:tcPr>
          <w:p>
            <w:pPr>
              <w:pStyle w:val="14"/>
            </w:pPr>
            <w:r>
              <w:t>其他社会保障和就业支出</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2089999</w:t>
            </w:r>
          </w:p>
        </w:tc>
        <w:tc>
          <w:tcPr>
            <w:tcW w:w="758" w:type="dxa"/>
            <w:vAlign w:val="center"/>
          </w:tcPr>
          <w:p>
            <w:pPr>
              <w:pStyle w:val="14"/>
            </w:pPr>
            <w:r>
              <w:t>其他社会保障和就业支出</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r>
              <w:t>3875.41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r>
              <w:t>48021.37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r>
              <w:t>67102.08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1135249.80</w:t>
            </w:r>
          </w:p>
        </w:tc>
        <w:tc>
          <w:tcPr>
            <w:tcW w:w="1095" w:type="dxa"/>
            <w:vAlign w:val="center"/>
          </w:tcPr>
          <w:p>
            <w:pPr>
              <w:pStyle w:val="17"/>
            </w:pPr>
            <w:r>
              <w:t>1007049.80</w:t>
            </w:r>
          </w:p>
        </w:tc>
        <w:tc>
          <w:tcPr>
            <w:tcW w:w="1095" w:type="dxa"/>
            <w:vAlign w:val="center"/>
          </w:tcPr>
          <w:p>
            <w:pPr>
              <w:pStyle w:val="17"/>
            </w:pPr>
            <w:r>
              <w:t>128200.00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895652.00</w:t>
            </w:r>
          </w:p>
        </w:tc>
        <w:tc>
          <w:tcPr>
            <w:tcW w:w="1095" w:type="dxa"/>
            <w:vAlign w:val="center"/>
          </w:tcPr>
          <w:p>
            <w:pPr>
              <w:pStyle w:val="13"/>
            </w:pPr>
            <w:r>
              <w:t>767452.00</w:t>
            </w: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20131</w:t>
            </w:r>
          </w:p>
        </w:tc>
        <w:tc>
          <w:tcPr>
            <w:tcW w:w="1095" w:type="dxa"/>
            <w:vAlign w:val="center"/>
          </w:tcPr>
          <w:p>
            <w:pPr>
              <w:pStyle w:val="14"/>
            </w:pPr>
            <w:r>
              <w:t>党委办公厅（室）及相关机构事务</w:t>
            </w:r>
          </w:p>
        </w:tc>
        <w:tc>
          <w:tcPr>
            <w:tcW w:w="1095" w:type="dxa"/>
            <w:vAlign w:val="center"/>
          </w:tcPr>
          <w:p>
            <w:pPr>
              <w:pStyle w:val="13"/>
            </w:pPr>
            <w:r>
              <w:t>895652.00</w:t>
            </w:r>
          </w:p>
        </w:tc>
        <w:tc>
          <w:tcPr>
            <w:tcW w:w="1095" w:type="dxa"/>
            <w:vAlign w:val="center"/>
          </w:tcPr>
          <w:p>
            <w:pPr>
              <w:pStyle w:val="13"/>
            </w:pPr>
            <w:r>
              <w:t>767452.00</w:t>
            </w: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2013101</w:t>
            </w:r>
          </w:p>
        </w:tc>
        <w:tc>
          <w:tcPr>
            <w:tcW w:w="1095" w:type="dxa"/>
            <w:vAlign w:val="center"/>
          </w:tcPr>
          <w:p>
            <w:pPr>
              <w:pStyle w:val="14"/>
            </w:pPr>
            <w:r>
              <w:t>行政运行</w:t>
            </w:r>
          </w:p>
        </w:tc>
        <w:tc>
          <w:tcPr>
            <w:tcW w:w="1095" w:type="dxa"/>
            <w:vAlign w:val="center"/>
          </w:tcPr>
          <w:p>
            <w:pPr>
              <w:pStyle w:val="13"/>
            </w:pPr>
            <w:r>
              <w:t>767452.00</w:t>
            </w:r>
          </w:p>
        </w:tc>
        <w:tc>
          <w:tcPr>
            <w:tcW w:w="1095" w:type="dxa"/>
            <w:vAlign w:val="center"/>
          </w:tcPr>
          <w:p>
            <w:pPr>
              <w:pStyle w:val="13"/>
            </w:pPr>
            <w:r>
              <w:t>767452.00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2013105</w:t>
            </w:r>
          </w:p>
        </w:tc>
        <w:tc>
          <w:tcPr>
            <w:tcW w:w="1095" w:type="dxa"/>
            <w:vAlign w:val="center"/>
          </w:tcPr>
          <w:p>
            <w:pPr>
              <w:pStyle w:val="14"/>
            </w:pPr>
            <w:r>
              <w:t>专项业务</w:t>
            </w: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r>
              <w:t>128200.00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124474.35</w:t>
            </w:r>
          </w:p>
        </w:tc>
        <w:tc>
          <w:tcPr>
            <w:tcW w:w="1095" w:type="dxa"/>
            <w:vAlign w:val="center"/>
          </w:tcPr>
          <w:p>
            <w:pPr>
              <w:pStyle w:val="13"/>
            </w:pPr>
            <w:r>
              <w:t>124474.35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120598.94</w:t>
            </w:r>
          </w:p>
        </w:tc>
        <w:tc>
          <w:tcPr>
            <w:tcW w:w="1095" w:type="dxa"/>
            <w:vAlign w:val="center"/>
          </w:tcPr>
          <w:p>
            <w:pPr>
              <w:pStyle w:val="13"/>
            </w:pPr>
            <w:r>
              <w:t>120598.94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19896.50</w:t>
            </w:r>
          </w:p>
        </w:tc>
        <w:tc>
          <w:tcPr>
            <w:tcW w:w="1095" w:type="dxa"/>
            <w:vAlign w:val="center"/>
          </w:tcPr>
          <w:p>
            <w:pPr>
              <w:pStyle w:val="13"/>
            </w:pPr>
            <w:r>
              <w:t>19896.50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79549.44</w:t>
            </w:r>
          </w:p>
        </w:tc>
        <w:tc>
          <w:tcPr>
            <w:tcW w:w="1095" w:type="dxa"/>
            <w:vAlign w:val="center"/>
          </w:tcPr>
          <w:p>
            <w:pPr>
              <w:pStyle w:val="13"/>
            </w:pPr>
            <w:r>
              <w:t>79549.44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2080506</w:t>
            </w:r>
          </w:p>
        </w:tc>
        <w:tc>
          <w:tcPr>
            <w:tcW w:w="1095" w:type="dxa"/>
            <w:vAlign w:val="center"/>
          </w:tcPr>
          <w:p>
            <w:pPr>
              <w:pStyle w:val="14"/>
            </w:pPr>
            <w:r>
              <w:t>机关事业单位职业年金缴费支出</w:t>
            </w:r>
          </w:p>
        </w:tc>
        <w:tc>
          <w:tcPr>
            <w:tcW w:w="1095" w:type="dxa"/>
            <w:vAlign w:val="center"/>
          </w:tcPr>
          <w:p>
            <w:pPr>
              <w:pStyle w:val="13"/>
            </w:pPr>
            <w:r>
              <w:t>21153.00</w:t>
            </w:r>
          </w:p>
        </w:tc>
        <w:tc>
          <w:tcPr>
            <w:tcW w:w="1095" w:type="dxa"/>
            <w:vAlign w:val="center"/>
          </w:tcPr>
          <w:p>
            <w:pPr>
              <w:pStyle w:val="13"/>
            </w:pPr>
            <w:r>
              <w:t>21153.00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20899</w:t>
            </w:r>
          </w:p>
        </w:tc>
        <w:tc>
          <w:tcPr>
            <w:tcW w:w="1095" w:type="dxa"/>
            <w:vAlign w:val="center"/>
          </w:tcPr>
          <w:p>
            <w:pPr>
              <w:pStyle w:val="14"/>
            </w:pPr>
            <w:r>
              <w:t>其他社会保障和就业支出</w:t>
            </w:r>
          </w:p>
        </w:tc>
        <w:tc>
          <w:tcPr>
            <w:tcW w:w="1095" w:type="dxa"/>
            <w:vAlign w:val="center"/>
          </w:tcPr>
          <w:p>
            <w:pPr>
              <w:pStyle w:val="13"/>
            </w:pPr>
            <w:r>
              <w:t>3875.41</w:t>
            </w:r>
          </w:p>
        </w:tc>
        <w:tc>
          <w:tcPr>
            <w:tcW w:w="1095" w:type="dxa"/>
            <w:vAlign w:val="center"/>
          </w:tcPr>
          <w:p>
            <w:pPr>
              <w:pStyle w:val="13"/>
            </w:pPr>
            <w:r>
              <w:t>3875.41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2089999</w:t>
            </w:r>
          </w:p>
        </w:tc>
        <w:tc>
          <w:tcPr>
            <w:tcW w:w="1095" w:type="dxa"/>
            <w:vAlign w:val="center"/>
          </w:tcPr>
          <w:p>
            <w:pPr>
              <w:pStyle w:val="14"/>
            </w:pPr>
            <w:r>
              <w:t>其他社会保障和就业支出</w:t>
            </w:r>
          </w:p>
        </w:tc>
        <w:tc>
          <w:tcPr>
            <w:tcW w:w="1095" w:type="dxa"/>
            <w:vAlign w:val="center"/>
          </w:tcPr>
          <w:p>
            <w:pPr>
              <w:pStyle w:val="13"/>
            </w:pPr>
            <w:r>
              <w:t>3875.41</w:t>
            </w:r>
          </w:p>
        </w:tc>
        <w:tc>
          <w:tcPr>
            <w:tcW w:w="1095" w:type="dxa"/>
            <w:vAlign w:val="center"/>
          </w:tcPr>
          <w:p>
            <w:pPr>
              <w:pStyle w:val="13"/>
            </w:pPr>
            <w:r>
              <w:t>3875.41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48021.37</w:t>
            </w:r>
          </w:p>
        </w:tc>
        <w:tc>
          <w:tcPr>
            <w:tcW w:w="1095" w:type="dxa"/>
            <w:vAlign w:val="center"/>
          </w:tcPr>
          <w:p>
            <w:pPr>
              <w:pStyle w:val="13"/>
            </w:pPr>
            <w:r>
              <w:t>48021.37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48021.37</w:t>
            </w:r>
          </w:p>
        </w:tc>
        <w:tc>
          <w:tcPr>
            <w:tcW w:w="1095" w:type="dxa"/>
            <w:vAlign w:val="center"/>
          </w:tcPr>
          <w:p>
            <w:pPr>
              <w:pStyle w:val="13"/>
            </w:pPr>
            <w:r>
              <w:t>48021.37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48021.37</w:t>
            </w:r>
          </w:p>
        </w:tc>
        <w:tc>
          <w:tcPr>
            <w:tcW w:w="1095" w:type="dxa"/>
            <w:vAlign w:val="center"/>
          </w:tcPr>
          <w:p>
            <w:pPr>
              <w:pStyle w:val="13"/>
            </w:pPr>
            <w:r>
              <w:t>48021.37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67102.08</w:t>
            </w:r>
          </w:p>
        </w:tc>
        <w:tc>
          <w:tcPr>
            <w:tcW w:w="1095" w:type="dxa"/>
            <w:vAlign w:val="center"/>
          </w:tcPr>
          <w:p>
            <w:pPr>
              <w:pStyle w:val="13"/>
            </w:pPr>
            <w:r>
              <w:t>67102.08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67102.08</w:t>
            </w:r>
          </w:p>
        </w:tc>
        <w:tc>
          <w:tcPr>
            <w:tcW w:w="1095" w:type="dxa"/>
            <w:vAlign w:val="center"/>
          </w:tcPr>
          <w:p>
            <w:pPr>
              <w:pStyle w:val="13"/>
            </w:pPr>
            <w:r>
              <w:t>67102.08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67102.08</w:t>
            </w:r>
          </w:p>
        </w:tc>
        <w:tc>
          <w:tcPr>
            <w:tcW w:w="1095" w:type="dxa"/>
            <w:vAlign w:val="center"/>
          </w:tcPr>
          <w:p>
            <w:pPr>
              <w:pStyle w:val="13"/>
            </w:pPr>
            <w:r>
              <w:t>67102.08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1135249.80</w:t>
            </w:r>
          </w:p>
        </w:tc>
        <w:tc>
          <w:tcPr>
            <w:tcW w:w="1232" w:type="dxa"/>
            <w:vAlign w:val="center"/>
          </w:tcPr>
          <w:p>
            <w:pPr>
              <w:pStyle w:val="14"/>
            </w:pPr>
            <w:r>
              <w:t>一、一般公共服务支出</w:t>
            </w:r>
          </w:p>
        </w:tc>
        <w:tc>
          <w:tcPr>
            <w:tcW w:w="1232" w:type="dxa"/>
            <w:vAlign w:val="center"/>
          </w:tcPr>
          <w:p>
            <w:pPr>
              <w:pStyle w:val="13"/>
            </w:pPr>
            <w:r>
              <w:t>895652.00</w:t>
            </w:r>
          </w:p>
        </w:tc>
        <w:tc>
          <w:tcPr>
            <w:tcW w:w="1232" w:type="dxa"/>
            <w:vAlign w:val="center"/>
          </w:tcPr>
          <w:p>
            <w:pPr>
              <w:pStyle w:val="13"/>
            </w:pPr>
            <w:r>
              <w:t>895652.00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124474.35</w:t>
            </w:r>
          </w:p>
        </w:tc>
        <w:tc>
          <w:tcPr>
            <w:tcW w:w="1232" w:type="dxa"/>
            <w:vAlign w:val="center"/>
          </w:tcPr>
          <w:p>
            <w:pPr>
              <w:pStyle w:val="13"/>
            </w:pPr>
            <w:r>
              <w:t>124474.35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48021.37</w:t>
            </w:r>
          </w:p>
        </w:tc>
        <w:tc>
          <w:tcPr>
            <w:tcW w:w="1232" w:type="dxa"/>
            <w:vAlign w:val="center"/>
          </w:tcPr>
          <w:p>
            <w:pPr>
              <w:pStyle w:val="13"/>
            </w:pPr>
            <w:r>
              <w:t>48021.37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67102.08</w:t>
            </w:r>
          </w:p>
        </w:tc>
        <w:tc>
          <w:tcPr>
            <w:tcW w:w="1232" w:type="dxa"/>
            <w:vAlign w:val="center"/>
          </w:tcPr>
          <w:p>
            <w:pPr>
              <w:pStyle w:val="13"/>
            </w:pPr>
            <w:r>
              <w:t>67102.08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1135249.80</w:t>
            </w:r>
          </w:p>
        </w:tc>
        <w:tc>
          <w:tcPr>
            <w:tcW w:w="1232" w:type="dxa"/>
            <w:vAlign w:val="center"/>
          </w:tcPr>
          <w:p>
            <w:pPr>
              <w:pStyle w:val="16"/>
            </w:pPr>
            <w:r>
              <w:t>本年支出合计</w:t>
            </w:r>
          </w:p>
        </w:tc>
        <w:tc>
          <w:tcPr>
            <w:tcW w:w="1232" w:type="dxa"/>
            <w:vAlign w:val="center"/>
          </w:tcPr>
          <w:p>
            <w:pPr>
              <w:pStyle w:val="17"/>
            </w:pPr>
            <w:r>
              <w:t>1135249.80</w:t>
            </w:r>
          </w:p>
        </w:tc>
        <w:tc>
          <w:tcPr>
            <w:tcW w:w="1232" w:type="dxa"/>
            <w:vAlign w:val="center"/>
          </w:tcPr>
          <w:p>
            <w:pPr>
              <w:pStyle w:val="17"/>
            </w:pPr>
            <w:r>
              <w:t>1135249.80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1135249.80</w:t>
            </w:r>
          </w:p>
        </w:tc>
        <w:tc>
          <w:tcPr>
            <w:tcW w:w="1232" w:type="dxa"/>
            <w:vAlign w:val="center"/>
          </w:tcPr>
          <w:p>
            <w:pPr>
              <w:pStyle w:val="16"/>
            </w:pPr>
            <w:r>
              <w:t>支出总计</w:t>
            </w:r>
          </w:p>
        </w:tc>
        <w:tc>
          <w:tcPr>
            <w:tcW w:w="1232" w:type="dxa"/>
            <w:vAlign w:val="center"/>
          </w:tcPr>
          <w:p>
            <w:pPr>
              <w:pStyle w:val="17"/>
            </w:pPr>
            <w:r>
              <w:t>1135249.80</w:t>
            </w:r>
          </w:p>
        </w:tc>
        <w:tc>
          <w:tcPr>
            <w:tcW w:w="1232" w:type="dxa"/>
            <w:vAlign w:val="center"/>
          </w:tcPr>
          <w:p>
            <w:pPr>
              <w:pStyle w:val="17"/>
            </w:pPr>
            <w:r>
              <w:t>1135249.80</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1135249.80</w:t>
            </w:r>
          </w:p>
        </w:tc>
        <w:tc>
          <w:tcPr>
            <w:tcW w:w="1643" w:type="dxa"/>
            <w:vAlign w:val="center"/>
          </w:tcPr>
          <w:p>
            <w:pPr>
              <w:pStyle w:val="17"/>
            </w:pPr>
            <w:r>
              <w:t>1007049.80</w:t>
            </w:r>
          </w:p>
        </w:tc>
        <w:tc>
          <w:tcPr>
            <w:tcW w:w="1643" w:type="dxa"/>
            <w:vAlign w:val="center"/>
          </w:tcPr>
          <w:p>
            <w:pPr>
              <w:pStyle w:val="17"/>
            </w:pPr>
            <w:r>
              <w:t>128200.00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895652.00</w:t>
            </w:r>
          </w:p>
        </w:tc>
        <w:tc>
          <w:tcPr>
            <w:tcW w:w="1643" w:type="dxa"/>
            <w:vAlign w:val="center"/>
          </w:tcPr>
          <w:p>
            <w:pPr>
              <w:pStyle w:val="13"/>
            </w:pPr>
            <w:r>
              <w:t>767452.00</w:t>
            </w:r>
          </w:p>
        </w:tc>
        <w:tc>
          <w:tcPr>
            <w:tcW w:w="1643" w:type="dxa"/>
            <w:vAlign w:val="center"/>
          </w:tcPr>
          <w:p>
            <w:pPr>
              <w:pStyle w:val="13"/>
            </w:pPr>
            <w:r>
              <w:t>128200.00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20131</w:t>
            </w:r>
          </w:p>
        </w:tc>
        <w:tc>
          <w:tcPr>
            <w:tcW w:w="1643" w:type="dxa"/>
            <w:vAlign w:val="center"/>
          </w:tcPr>
          <w:p>
            <w:pPr>
              <w:pStyle w:val="14"/>
            </w:pPr>
            <w:r>
              <w:t>党委办公厅（室）及相关机构事务</w:t>
            </w:r>
          </w:p>
        </w:tc>
        <w:tc>
          <w:tcPr>
            <w:tcW w:w="1643" w:type="dxa"/>
            <w:vAlign w:val="center"/>
          </w:tcPr>
          <w:p>
            <w:pPr>
              <w:pStyle w:val="13"/>
            </w:pPr>
            <w:r>
              <w:t>895652.00</w:t>
            </w:r>
          </w:p>
        </w:tc>
        <w:tc>
          <w:tcPr>
            <w:tcW w:w="1643" w:type="dxa"/>
            <w:vAlign w:val="center"/>
          </w:tcPr>
          <w:p>
            <w:pPr>
              <w:pStyle w:val="13"/>
            </w:pPr>
            <w:r>
              <w:t>767452.00</w:t>
            </w:r>
          </w:p>
        </w:tc>
        <w:tc>
          <w:tcPr>
            <w:tcW w:w="1643" w:type="dxa"/>
            <w:vAlign w:val="center"/>
          </w:tcPr>
          <w:p>
            <w:pPr>
              <w:pStyle w:val="13"/>
            </w:pPr>
            <w:r>
              <w:t>128200.00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2013101</w:t>
            </w:r>
          </w:p>
        </w:tc>
        <w:tc>
          <w:tcPr>
            <w:tcW w:w="1643" w:type="dxa"/>
            <w:vAlign w:val="center"/>
          </w:tcPr>
          <w:p>
            <w:pPr>
              <w:pStyle w:val="14"/>
            </w:pPr>
            <w:r>
              <w:t>行政运行</w:t>
            </w:r>
          </w:p>
        </w:tc>
        <w:tc>
          <w:tcPr>
            <w:tcW w:w="1643" w:type="dxa"/>
            <w:vAlign w:val="center"/>
          </w:tcPr>
          <w:p>
            <w:pPr>
              <w:pStyle w:val="13"/>
            </w:pPr>
            <w:r>
              <w:t>767452.00</w:t>
            </w:r>
          </w:p>
        </w:tc>
        <w:tc>
          <w:tcPr>
            <w:tcW w:w="1643" w:type="dxa"/>
            <w:vAlign w:val="center"/>
          </w:tcPr>
          <w:p>
            <w:pPr>
              <w:pStyle w:val="13"/>
            </w:pPr>
            <w:r>
              <w:t>767452.00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2013105</w:t>
            </w:r>
          </w:p>
        </w:tc>
        <w:tc>
          <w:tcPr>
            <w:tcW w:w="1643" w:type="dxa"/>
            <w:vAlign w:val="center"/>
          </w:tcPr>
          <w:p>
            <w:pPr>
              <w:pStyle w:val="14"/>
            </w:pPr>
            <w:r>
              <w:t>专项业务</w:t>
            </w:r>
          </w:p>
        </w:tc>
        <w:tc>
          <w:tcPr>
            <w:tcW w:w="1643" w:type="dxa"/>
            <w:vAlign w:val="center"/>
          </w:tcPr>
          <w:p>
            <w:pPr>
              <w:pStyle w:val="13"/>
            </w:pPr>
            <w:r>
              <w:t>128200.00</w:t>
            </w:r>
          </w:p>
        </w:tc>
        <w:tc>
          <w:tcPr>
            <w:tcW w:w="1643" w:type="dxa"/>
            <w:vAlign w:val="center"/>
          </w:tcPr>
          <w:p>
            <w:pPr>
              <w:pStyle w:val="13"/>
            </w:pPr>
          </w:p>
        </w:tc>
        <w:tc>
          <w:tcPr>
            <w:tcW w:w="1643" w:type="dxa"/>
            <w:vAlign w:val="center"/>
          </w:tcPr>
          <w:p>
            <w:pPr>
              <w:pStyle w:val="13"/>
            </w:pPr>
            <w:r>
              <w:t>128200.00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124474.35</w:t>
            </w:r>
          </w:p>
        </w:tc>
        <w:tc>
          <w:tcPr>
            <w:tcW w:w="1643" w:type="dxa"/>
            <w:vAlign w:val="center"/>
          </w:tcPr>
          <w:p>
            <w:pPr>
              <w:pStyle w:val="13"/>
            </w:pPr>
            <w:r>
              <w:t>124474.35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120598.94</w:t>
            </w:r>
          </w:p>
        </w:tc>
        <w:tc>
          <w:tcPr>
            <w:tcW w:w="1643" w:type="dxa"/>
            <w:vAlign w:val="center"/>
          </w:tcPr>
          <w:p>
            <w:pPr>
              <w:pStyle w:val="13"/>
            </w:pPr>
            <w:r>
              <w:t>120598.94</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19896.50</w:t>
            </w:r>
          </w:p>
        </w:tc>
        <w:tc>
          <w:tcPr>
            <w:tcW w:w="1643" w:type="dxa"/>
            <w:vAlign w:val="center"/>
          </w:tcPr>
          <w:p>
            <w:pPr>
              <w:pStyle w:val="13"/>
            </w:pPr>
            <w:r>
              <w:t>19896.50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79549.44</w:t>
            </w:r>
          </w:p>
        </w:tc>
        <w:tc>
          <w:tcPr>
            <w:tcW w:w="1643" w:type="dxa"/>
            <w:vAlign w:val="center"/>
          </w:tcPr>
          <w:p>
            <w:pPr>
              <w:pStyle w:val="13"/>
            </w:pPr>
            <w:r>
              <w:t>79549.44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2080506</w:t>
            </w:r>
          </w:p>
        </w:tc>
        <w:tc>
          <w:tcPr>
            <w:tcW w:w="1643" w:type="dxa"/>
            <w:vAlign w:val="center"/>
          </w:tcPr>
          <w:p>
            <w:pPr>
              <w:pStyle w:val="14"/>
            </w:pPr>
            <w:r>
              <w:t>机关事业单位职业年金缴费支出</w:t>
            </w:r>
          </w:p>
        </w:tc>
        <w:tc>
          <w:tcPr>
            <w:tcW w:w="1643" w:type="dxa"/>
            <w:vAlign w:val="center"/>
          </w:tcPr>
          <w:p>
            <w:pPr>
              <w:pStyle w:val="13"/>
            </w:pPr>
            <w:r>
              <w:t>21153.00</w:t>
            </w:r>
          </w:p>
        </w:tc>
        <w:tc>
          <w:tcPr>
            <w:tcW w:w="1643" w:type="dxa"/>
            <w:vAlign w:val="center"/>
          </w:tcPr>
          <w:p>
            <w:pPr>
              <w:pStyle w:val="13"/>
            </w:pPr>
            <w:r>
              <w:t>21153.00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20899</w:t>
            </w:r>
          </w:p>
        </w:tc>
        <w:tc>
          <w:tcPr>
            <w:tcW w:w="1643" w:type="dxa"/>
            <w:vAlign w:val="center"/>
          </w:tcPr>
          <w:p>
            <w:pPr>
              <w:pStyle w:val="14"/>
            </w:pPr>
            <w:r>
              <w:t>其他社会保障和就业支出</w:t>
            </w:r>
          </w:p>
        </w:tc>
        <w:tc>
          <w:tcPr>
            <w:tcW w:w="1643" w:type="dxa"/>
            <w:vAlign w:val="center"/>
          </w:tcPr>
          <w:p>
            <w:pPr>
              <w:pStyle w:val="13"/>
            </w:pPr>
            <w:r>
              <w:t>3875.41</w:t>
            </w:r>
          </w:p>
        </w:tc>
        <w:tc>
          <w:tcPr>
            <w:tcW w:w="1643" w:type="dxa"/>
            <w:vAlign w:val="center"/>
          </w:tcPr>
          <w:p>
            <w:pPr>
              <w:pStyle w:val="13"/>
            </w:pPr>
            <w:r>
              <w:t>3875.41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2089999</w:t>
            </w:r>
          </w:p>
        </w:tc>
        <w:tc>
          <w:tcPr>
            <w:tcW w:w="1643" w:type="dxa"/>
            <w:vAlign w:val="center"/>
          </w:tcPr>
          <w:p>
            <w:pPr>
              <w:pStyle w:val="14"/>
            </w:pPr>
            <w:r>
              <w:t>其他社会保障和就业支出</w:t>
            </w:r>
          </w:p>
        </w:tc>
        <w:tc>
          <w:tcPr>
            <w:tcW w:w="1643" w:type="dxa"/>
            <w:vAlign w:val="center"/>
          </w:tcPr>
          <w:p>
            <w:pPr>
              <w:pStyle w:val="13"/>
            </w:pPr>
            <w:r>
              <w:t>3875.41</w:t>
            </w:r>
          </w:p>
        </w:tc>
        <w:tc>
          <w:tcPr>
            <w:tcW w:w="1643" w:type="dxa"/>
            <w:vAlign w:val="center"/>
          </w:tcPr>
          <w:p>
            <w:pPr>
              <w:pStyle w:val="13"/>
            </w:pPr>
            <w:r>
              <w:t>3875.41</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1007049.80</w:t>
            </w:r>
          </w:p>
        </w:tc>
        <w:tc>
          <w:tcPr>
            <w:tcW w:w="1643" w:type="dxa"/>
            <w:vAlign w:val="center"/>
          </w:tcPr>
          <w:p>
            <w:pPr>
              <w:pStyle w:val="17"/>
            </w:pPr>
            <w:r>
              <w:t>962618.80</w:t>
            </w:r>
          </w:p>
        </w:tc>
        <w:tc>
          <w:tcPr>
            <w:tcW w:w="1643" w:type="dxa"/>
            <w:vAlign w:val="center"/>
          </w:tcPr>
          <w:p>
            <w:pPr>
              <w:pStyle w:val="17"/>
            </w:pPr>
            <w:r>
              <w:t>44431.00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941222.30</w:t>
            </w:r>
          </w:p>
        </w:tc>
        <w:tc>
          <w:tcPr>
            <w:tcW w:w="1643" w:type="dxa"/>
            <w:vAlign w:val="center"/>
          </w:tcPr>
          <w:p>
            <w:pPr>
              <w:pStyle w:val="13"/>
            </w:pPr>
            <w:r>
              <w:t>941222.30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348408.00</w:t>
            </w:r>
          </w:p>
        </w:tc>
        <w:tc>
          <w:tcPr>
            <w:tcW w:w="1643" w:type="dxa"/>
            <w:vAlign w:val="center"/>
          </w:tcPr>
          <w:p>
            <w:pPr>
              <w:pStyle w:val="13"/>
            </w:pPr>
            <w:r>
              <w:t>348408.00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95196.00</w:t>
            </w:r>
          </w:p>
        </w:tc>
        <w:tc>
          <w:tcPr>
            <w:tcW w:w="1643" w:type="dxa"/>
            <w:vAlign w:val="center"/>
          </w:tcPr>
          <w:p>
            <w:pPr>
              <w:pStyle w:val="13"/>
            </w:pPr>
            <w:r>
              <w:t>95196.00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227745.00</w:t>
            </w:r>
          </w:p>
        </w:tc>
        <w:tc>
          <w:tcPr>
            <w:tcW w:w="1643" w:type="dxa"/>
            <w:vAlign w:val="center"/>
          </w:tcPr>
          <w:p>
            <w:pPr>
              <w:pStyle w:val="13"/>
            </w:pPr>
            <w:r>
              <w:t>227745.00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50172.00</w:t>
            </w:r>
          </w:p>
        </w:tc>
        <w:tc>
          <w:tcPr>
            <w:tcW w:w="1643" w:type="dxa"/>
            <w:vAlign w:val="center"/>
          </w:tcPr>
          <w:p>
            <w:pPr>
              <w:pStyle w:val="13"/>
            </w:pPr>
            <w:r>
              <w:t>50172.00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79549.44</w:t>
            </w:r>
          </w:p>
        </w:tc>
        <w:tc>
          <w:tcPr>
            <w:tcW w:w="1643" w:type="dxa"/>
            <w:vAlign w:val="center"/>
          </w:tcPr>
          <w:p>
            <w:pPr>
              <w:pStyle w:val="13"/>
            </w:pPr>
            <w:r>
              <w:t>79549.44</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21153.00</w:t>
            </w:r>
          </w:p>
        </w:tc>
        <w:tc>
          <w:tcPr>
            <w:tcW w:w="1643" w:type="dxa"/>
            <w:vAlign w:val="center"/>
          </w:tcPr>
          <w:p>
            <w:pPr>
              <w:pStyle w:val="13"/>
            </w:pPr>
            <w:r>
              <w:t>21153.00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48021.37</w:t>
            </w:r>
          </w:p>
        </w:tc>
        <w:tc>
          <w:tcPr>
            <w:tcW w:w="1643" w:type="dxa"/>
            <w:vAlign w:val="center"/>
          </w:tcPr>
          <w:p>
            <w:pPr>
              <w:pStyle w:val="13"/>
            </w:pPr>
            <w:r>
              <w:t>48021.37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3875.41</w:t>
            </w:r>
          </w:p>
        </w:tc>
        <w:tc>
          <w:tcPr>
            <w:tcW w:w="1643" w:type="dxa"/>
            <w:vAlign w:val="center"/>
          </w:tcPr>
          <w:p>
            <w:pPr>
              <w:pStyle w:val="13"/>
            </w:pPr>
            <w:r>
              <w:t>3875.41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67102.08</w:t>
            </w:r>
          </w:p>
        </w:tc>
        <w:tc>
          <w:tcPr>
            <w:tcW w:w="1643" w:type="dxa"/>
            <w:vAlign w:val="center"/>
          </w:tcPr>
          <w:p>
            <w:pPr>
              <w:pStyle w:val="13"/>
            </w:pPr>
            <w:r>
              <w:t>67102.08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44431.00</w:t>
            </w:r>
          </w:p>
        </w:tc>
        <w:tc>
          <w:tcPr>
            <w:tcW w:w="1643" w:type="dxa"/>
            <w:vAlign w:val="center"/>
          </w:tcPr>
          <w:p>
            <w:pPr>
              <w:pStyle w:val="13"/>
            </w:pPr>
          </w:p>
        </w:tc>
        <w:tc>
          <w:tcPr>
            <w:tcW w:w="1643" w:type="dxa"/>
            <w:vAlign w:val="center"/>
          </w:tcPr>
          <w:p>
            <w:pPr>
              <w:pStyle w:val="13"/>
            </w:pPr>
            <w:r>
              <w:t>44431.00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7720.00</w:t>
            </w:r>
          </w:p>
        </w:tc>
        <w:tc>
          <w:tcPr>
            <w:tcW w:w="1643" w:type="dxa"/>
            <w:vAlign w:val="center"/>
          </w:tcPr>
          <w:p>
            <w:pPr>
              <w:pStyle w:val="13"/>
            </w:pPr>
          </w:p>
        </w:tc>
        <w:tc>
          <w:tcPr>
            <w:tcW w:w="1643" w:type="dxa"/>
            <w:vAlign w:val="center"/>
          </w:tcPr>
          <w:p>
            <w:pPr>
              <w:pStyle w:val="13"/>
            </w:pPr>
            <w:r>
              <w:t>7720.00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4671.00</w:t>
            </w:r>
          </w:p>
        </w:tc>
        <w:tc>
          <w:tcPr>
            <w:tcW w:w="1643" w:type="dxa"/>
            <w:vAlign w:val="center"/>
          </w:tcPr>
          <w:p>
            <w:pPr>
              <w:pStyle w:val="13"/>
            </w:pPr>
          </w:p>
        </w:tc>
        <w:tc>
          <w:tcPr>
            <w:tcW w:w="1643" w:type="dxa"/>
            <w:vAlign w:val="center"/>
          </w:tcPr>
          <w:p>
            <w:pPr>
              <w:pStyle w:val="13"/>
            </w:pPr>
            <w:r>
              <w:t>4671.00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6400.00</w:t>
            </w:r>
          </w:p>
        </w:tc>
        <w:tc>
          <w:tcPr>
            <w:tcW w:w="1643" w:type="dxa"/>
            <w:vAlign w:val="center"/>
          </w:tcPr>
          <w:p>
            <w:pPr>
              <w:pStyle w:val="13"/>
            </w:pPr>
          </w:p>
        </w:tc>
        <w:tc>
          <w:tcPr>
            <w:tcW w:w="1643" w:type="dxa"/>
            <w:vAlign w:val="center"/>
          </w:tcPr>
          <w:p>
            <w:pPr>
              <w:pStyle w:val="13"/>
            </w:pPr>
            <w:r>
              <w:t>6400.00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25000.00</w:t>
            </w:r>
          </w:p>
        </w:tc>
        <w:tc>
          <w:tcPr>
            <w:tcW w:w="1643" w:type="dxa"/>
            <w:vAlign w:val="center"/>
          </w:tcPr>
          <w:p>
            <w:pPr>
              <w:pStyle w:val="13"/>
            </w:pPr>
          </w:p>
        </w:tc>
        <w:tc>
          <w:tcPr>
            <w:tcW w:w="1643" w:type="dxa"/>
            <w:vAlign w:val="center"/>
          </w:tcPr>
          <w:p>
            <w:pPr>
              <w:pStyle w:val="13"/>
            </w:pPr>
            <w:r>
              <w:t>25000.00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640.00</w:t>
            </w:r>
          </w:p>
        </w:tc>
        <w:tc>
          <w:tcPr>
            <w:tcW w:w="1643" w:type="dxa"/>
            <w:vAlign w:val="center"/>
          </w:tcPr>
          <w:p>
            <w:pPr>
              <w:pStyle w:val="13"/>
            </w:pPr>
          </w:p>
        </w:tc>
        <w:tc>
          <w:tcPr>
            <w:tcW w:w="1643" w:type="dxa"/>
            <w:vAlign w:val="center"/>
          </w:tcPr>
          <w:p>
            <w:pPr>
              <w:pStyle w:val="13"/>
            </w:pPr>
            <w:r>
              <w:t>640.00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21396.50</w:t>
            </w:r>
          </w:p>
        </w:tc>
        <w:tc>
          <w:tcPr>
            <w:tcW w:w="1643" w:type="dxa"/>
            <w:vAlign w:val="center"/>
          </w:tcPr>
          <w:p>
            <w:pPr>
              <w:pStyle w:val="13"/>
            </w:pPr>
            <w:r>
              <w:t>21396.50</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19896.50</w:t>
            </w:r>
          </w:p>
        </w:tc>
        <w:tc>
          <w:tcPr>
            <w:tcW w:w="1643" w:type="dxa"/>
            <w:vAlign w:val="center"/>
          </w:tcPr>
          <w:p>
            <w:pPr>
              <w:pStyle w:val="13"/>
            </w:pPr>
            <w:r>
              <w:t>19896.50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1500.00</w:t>
            </w:r>
          </w:p>
        </w:tc>
        <w:tc>
          <w:tcPr>
            <w:tcW w:w="1643" w:type="dxa"/>
            <w:vAlign w:val="center"/>
          </w:tcPr>
          <w:p>
            <w:pPr>
              <w:pStyle w:val="13"/>
            </w:pPr>
            <w:r>
              <w:t>1500.00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中国共产党新乐市委员会机构编制委员会办公室2022年部门预算信息公开情况说明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中国共产党新乐市委员会机构编制委员会办公室2022年部门预算信息公开情况说明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按照《预算法》、《地方预决算公开操作规程》和《关于进一步推进预算公开工作的实施意见》规定，现将中国共产党新乐市委员会机构编制委员会办公室2022年部门预算公开如下：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贯彻落实党中央和省委、石家庄市委、新乐市委关于行政管理体制和机构改革以及机构编制管理的政策法规，组织起草相关规范性文件草案并监督实施。管理和指导市纪委监委机关及其派驻纪检监察组、市委各机关、市人大机关、市政府各部门、市政协机关、人民团体机关（以下简称“党政群机关”），乡镇（街道）以及事业单位机构编制工作。组织开展行政管理体制改革、事业单位管理体制改革及机构编制工作基础性、创新性和前瞻性研究。</w:t>
      </w:r>
    </w:p>
    <w:p>
      <w:pPr>
        <w:pStyle w:val="19"/>
      </w:pPr>
      <w:r>
        <w:t>（二）组织拟订全市行政管理体制改革和市委、市政府机构改革方案并组织实施。负责全市行政管理体制和机构改革以及机构编制管理工作；负责行政执法体制改革工作。</w:t>
      </w:r>
    </w:p>
    <w:p>
      <w:pPr>
        <w:pStyle w:val="19"/>
      </w:pPr>
      <w:r>
        <w:t>（三）按照规定权限，负责全市党政群机关、部门派出机构、乡镇（街道）的职能配置、机构设置、人员编制和领导职数管理工作；负责协调市委、市政府各部门职能配置及其调整，协调市委、市政府各部门之间以及市直部门与乡镇（街道）之间职责分工；负责需要承办的省以下垂直管理部门或双重管理部门（单位）机构编制有关工作。</w:t>
      </w:r>
    </w:p>
    <w:p>
      <w:pPr>
        <w:pStyle w:val="19"/>
      </w:pPr>
      <w:r>
        <w:t>（四）组织拟订全市事业单位管理体制改革和机构改革方案。拟订各类事业单位人员编制管理规定并组织实施。按照规定权限，负责市委直属事业单位和市直部门所属事业单位的职能配置、机构设置、人员编制和领导职数管理工作。</w:t>
      </w:r>
    </w:p>
    <w:p>
      <w:pPr>
        <w:pStyle w:val="19"/>
      </w:pPr>
      <w:r>
        <w:t>（五）负责乡镇（街道）行政管理体制改革、事业单位管理体制改革和机构改革工作，审核机构改革方案。负责机构编制分类；负责党政群机关副科级以上行政机构、事业单位和新设事业单位报批工作。</w:t>
      </w:r>
    </w:p>
    <w:p>
      <w:pPr>
        <w:pStyle w:val="19"/>
      </w:pPr>
      <w:r>
        <w:t>（六）负责全市党政群机关统一社会信用代码赋码管理工作，负责全市事业单位法人登记管理和监督检查工作。</w:t>
      </w:r>
    </w:p>
    <w:p>
      <w:pPr>
        <w:pStyle w:val="19"/>
      </w:pPr>
      <w:r>
        <w:t>（七）负责开发区（园区）行政管理体制改革工作。贯彻落实开发区（园区）机构编制管理办法；负责开发区（园区）职能配置、机构设置、人员编制和领导职数审核及上报工作。</w:t>
      </w:r>
    </w:p>
    <w:p>
      <w:pPr>
        <w:pStyle w:val="19"/>
      </w:pPr>
      <w:r>
        <w:t>（八）负责全市机构编制的总量控制、动态管理。组织拟订年度编制使用计划、机关事业单位招录、招聘和政策性安置等计划；负责机关事业单位编制使用核准；负责机构编制实名制管理工作；建立健全机构编制部门与有关部门的协调配合约束机制。</w:t>
      </w:r>
    </w:p>
    <w:p>
      <w:pPr>
        <w:pStyle w:val="19"/>
      </w:pPr>
      <w:r>
        <w:t>（九）负责跟踪评估、监督检查全市行政、事业单位管理体制改革、机构改革及机构编制政策执行情况；负责受理违反机构编制法规、纪律的检举、控告和投诉，对违反机构编制法规、纪律问题进行调查处理。</w:t>
      </w:r>
    </w:p>
    <w:p>
      <w:pPr>
        <w:pStyle w:val="19"/>
      </w:pPr>
      <w:r>
        <w:t>（十）负责全市机构编制电子政务和信息化工作。负责全市机构编制统计工作；负责机构编制网站的管理、使用和维护；负责党政群机关、事业单位和其他非营利性单位网上名称管理工作。</w:t>
      </w:r>
    </w:p>
    <w:p>
      <w:pPr>
        <w:pStyle w:val="19"/>
      </w:pPr>
      <w:r>
        <w:t>（十一）完成市委、市政府和市委机构编制委员会交办的其他任务。</w:t>
      </w:r>
    </w:p>
    <w:p>
      <w:pPr>
        <w:pStyle w:val="19"/>
      </w:pPr>
      <w:r>
        <w:t>（十二）有关职责分工。</w:t>
      </w:r>
    </w:p>
    <w:p>
      <w:pPr>
        <w:pStyle w:val="19"/>
      </w:pPr>
      <w:r>
        <w:t>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中国共产党新乐市委员会机构编制委员会办公室本级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按照预算管理有关规定，目前我省部门预算的编制实行综合预算管理，即全部收入和支出都反映在预算中。中国共产党新乐市委员会机构编制委员会办公室机关及所属事业单位的收支包含在部门预算中。</w:t>
      </w:r>
    </w:p>
    <w:p>
      <w:pPr>
        <w:pStyle w:val="20"/>
      </w:pPr>
      <w:r>
        <w:t>1、收入说明</w:t>
      </w:r>
    </w:p>
    <w:p>
      <w:pPr>
        <w:pStyle w:val="20"/>
      </w:pPr>
      <w:r>
        <w:t>反映本部门当年全部收入。2022年预算收入113.52万元，其中：一般公共预算收入113.52万元，基金预算收入0万元，财政专户核拨收入0万元，其他来源收入0万元。</w:t>
      </w:r>
    </w:p>
    <w:p>
      <w:pPr>
        <w:pStyle w:val="20"/>
      </w:pPr>
      <w:r>
        <w:t>2、支出说明</w:t>
      </w:r>
    </w:p>
    <w:p>
      <w:pPr>
        <w:pStyle w:val="20"/>
      </w:pPr>
      <w:r>
        <w:t>收支预算总表支出栏、基本支出表、项目支出表按经济分类和支出功能分类科目编制，反映</w:t>
      </w:r>
      <w:r>
        <w:rPr>
          <w:rFonts w:hint="eastAsia"/>
          <w:lang w:eastAsia="zh-CN"/>
        </w:rPr>
        <w:t>中共新乐</w:t>
      </w:r>
      <w:r>
        <w:t>市委编办年度部门预算中支出预算的总体情况。2022年部门支出预算为113.52万元，其中基本支出100.7万元，包括人员经费96.26万元和日常公用经费4.44万元；项目支出12.82万元，主要为改革经费支出5万元，中文域名续缴费支出7.82万元；其他支出0万元。</w:t>
      </w:r>
    </w:p>
    <w:p>
      <w:pPr>
        <w:pStyle w:val="20"/>
      </w:pPr>
      <w:r>
        <w:t>3、比上年增减情况</w:t>
      </w:r>
    </w:p>
    <w:p>
      <w:pPr>
        <w:pStyle w:val="20"/>
      </w:pPr>
      <w:r>
        <w:t>2022年部门预算收支安排113.52万元，较2021年增加47.81万元，其中：基本支出增加47.81万元，主要是人员增加，相应增加人员经费和日常公用经费；项目支出无变化，与去年业务量基本一致。</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2022年，我部门机关运行经费共计安排4.44万元，主要用于保证机关正常运转的办公费、离退休干部经费、其他交通费、工会经费、福利费、党组织活动经费等支出。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lang w:val="en-US" w:eastAsia="uk-UA"/>
        </w:rPr>
      </w:pPr>
      <w:bookmarkStart w:id="13" w:name="_Toc_3_3_0000000014"/>
      <w:r>
        <w:rPr>
          <w:rFonts w:hint="eastAsia"/>
          <w:lang w:val="en-US" w:eastAsia="uk-UA"/>
        </w:rPr>
        <w:t>202</w:t>
      </w:r>
      <w:r>
        <w:rPr>
          <w:rFonts w:hint="eastAsia"/>
          <w:lang w:val="en-US" w:eastAsia="zh-CN"/>
        </w:rPr>
        <w:t>2</w:t>
      </w:r>
      <w:r>
        <w:rPr>
          <w:rFonts w:hint="eastAsia"/>
          <w:lang w:val="en-US" w:eastAsia="uk-UA"/>
        </w:rPr>
        <w:t>年，</w:t>
      </w:r>
      <w:r>
        <w:rPr>
          <w:rFonts w:hint="eastAsia"/>
          <w:lang w:val="en-US" w:eastAsia="zh-CN"/>
        </w:rPr>
        <w:t>我部门</w:t>
      </w:r>
      <w:r>
        <w:rPr>
          <w:rFonts w:hint="eastAsia"/>
          <w:lang w:val="en-US" w:eastAsia="uk-UA"/>
        </w:rPr>
        <w:t>财政拨款“三公”经费预算安排0万元，其中因公出国（境）费0万元；公务用车购置及运维费0万元（其中：公务用车购置费为0万元，公务用车运维费0万元)；公务接待费0万元。</w:t>
      </w:r>
    </w:p>
    <w:p>
      <w:pPr>
        <w:pStyle w:val="21"/>
        <w:rPr>
          <w:rFonts w:hint="eastAsia"/>
          <w:lang w:val="en-US" w:eastAsia="uk-UA"/>
        </w:rPr>
      </w:pPr>
      <w:r>
        <w:rPr>
          <w:rFonts w:hint="eastAsia"/>
          <w:lang w:val="en-US" w:eastAsia="uk-UA"/>
        </w:rPr>
        <w:t>因公出国（境）费0万元，与上年相比持平，无增减变化，主要原因是年初没有安排因公出国费；</w:t>
      </w:r>
    </w:p>
    <w:p>
      <w:pPr>
        <w:pStyle w:val="21"/>
        <w:rPr>
          <w:rFonts w:hint="eastAsia"/>
          <w:lang w:val="en-US" w:eastAsia="uk-UA"/>
        </w:rPr>
      </w:pPr>
      <w:r>
        <w:rPr>
          <w:rFonts w:hint="eastAsia"/>
          <w:lang w:val="en-US" w:eastAsia="uk-UA"/>
        </w:rPr>
        <w:t>公务用车购置及运行维护费0万元(其中公务用车购0万元，公务用车运行维护费0万元），与上年相比持平，无增减变化，主要原因是公务用车严格执行相关制度，厉行节约；(其中公务用车购置与上年持平，无增减变化；公务用车运行维护费与上年相比持平，无增减变化）；</w:t>
      </w:r>
    </w:p>
    <w:p>
      <w:pPr>
        <w:pStyle w:val="21"/>
      </w:pPr>
      <w:r>
        <w:rPr>
          <w:rFonts w:hint="eastAsia"/>
          <w:lang w:val="en-US" w:eastAsia="uk-UA"/>
        </w:rPr>
        <w:t>公务接待费0万元，与上年相比持平，无增减变化，主要原因为中央厉行节约的原则预算中无公务接待费安排。</w:t>
      </w: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深入贯彻党的十九届六中中全会精神，认真落实市委全会以及全国、全市编办主任会议精神，坚持归口市委组织部管理制度，以加强党的全面领导为统领，强化党的机关、政治机关建设，着眼全市大局，强化职能作用，勇于担当担责，积极主动作为，持续深化党政机构改革，落实政府权责清单制度，稳步推进事业单位改革，创新机构编制管理，统筹配置机构编制资源，做好机关人员管理及保障工作，为充分发挥职能作用提供有效保障，全力推动现代化经济强市、美丽新乐建设再上新台阶，提供坚强有力的体制和机构编制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1、推动机构编制法规制度体系建设</w:t>
      </w:r>
    </w:p>
    <w:p>
      <w:pPr>
        <w:pStyle w:val="24"/>
      </w:pPr>
      <w:r>
        <w:t>绩效目标：结合贯彻《中国共产党机构编制工作条例》，全面落实机构编制工作规则。</w:t>
      </w:r>
    </w:p>
    <w:p>
      <w:pPr>
        <w:pStyle w:val="24"/>
      </w:pPr>
      <w:r>
        <w:t>绩效指标：一是参照省、石家庄市新修订的机构编制工作议事规则，进一步修订完善市委编委工作规则、市委编办工作细则等相关配套制度，进一步理清编委、编办工作职责。二是严格落实机构编制事项的动议、论证、审议决定、组织实施和监督问责等程序，认真落实执行各项规定，实现机构编制工作有章可循、规范有序、科学高效。</w:t>
      </w:r>
    </w:p>
    <w:p>
      <w:pPr>
        <w:pStyle w:val="24"/>
      </w:pPr>
      <w:r>
        <w:t>2、启动群团机关“三定”规定制定工作</w:t>
      </w:r>
    </w:p>
    <w:p>
      <w:pPr>
        <w:pStyle w:val="24"/>
      </w:pPr>
      <w:r>
        <w:t>绩效目标：适时调整群团机关内设机构职能职责，确保群团职责任务符合改革精神和实际需要。</w:t>
      </w:r>
    </w:p>
    <w:p>
      <w:pPr>
        <w:pStyle w:val="24"/>
      </w:pPr>
      <w:r>
        <w:t>绩效指标：一是本着“总量不变，职能转变”的原则，研究群团组织机构设置模式，优化内设机构，兼顾与上级衔接、与职能职责增减变化相适应，确保群团机关机构设置体现时代需求；二是准确核定、核实好群团部门编制数、实有人数、领导职数。做好群团机关“三定”规定草案初稿审核、征求意见、审定和发布等工作。</w:t>
      </w:r>
    </w:p>
    <w:p>
      <w:pPr>
        <w:pStyle w:val="24"/>
      </w:pPr>
      <w:r>
        <w:t>3、优化配置机构编制资源。</w:t>
      </w:r>
    </w:p>
    <w:p>
      <w:pPr>
        <w:pStyle w:val="24"/>
      </w:pPr>
      <w:r>
        <w:t xml:space="preserve">绩效目标：深化事业单位改革，进一步加大事业单位整合力度，优化事业单位结构布局，强化公益属性。 </w:t>
      </w:r>
    </w:p>
    <w:p>
      <w:pPr>
        <w:pStyle w:val="24"/>
      </w:pPr>
      <w:r>
        <w:t>绩效指标：一是牢固树立过“紧日子”的意识，坚持机构编制瘦身与健身相结合，加大机构编制精简、内部挖潜和动态调整力度；二是将有限的机构编制资源向重点领域、关键环节，特别是民生工程、民心工程和基层一线倾斜，保障全市各项事业发展的需要。</w:t>
      </w:r>
    </w:p>
    <w:p>
      <w:pPr>
        <w:pStyle w:val="24"/>
      </w:pPr>
      <w:r>
        <w:t>4、做好2021年度事业单位法人年度报告工作。</w:t>
      </w:r>
    </w:p>
    <w:p>
      <w:pPr>
        <w:pStyle w:val="24"/>
      </w:pPr>
      <w:r>
        <w:t>绩效目标：对全市事业单位数量、事业单位法人登记情况进行全面梳理、逐一核对，摸清事业单位总数、登记总数、未登记数、应注销未注销数等基础数据，</w:t>
      </w:r>
      <w:r>
        <w:rPr>
          <w:rFonts w:hint="eastAsia"/>
        </w:rPr>
        <w:t xml:space="preserve"> 3月底前完成上一年度事业单位法人年度报告工作，并及时进行公示</w:t>
      </w:r>
      <w:r>
        <w:t>。</w:t>
      </w:r>
    </w:p>
    <w:p>
      <w:pPr>
        <w:pStyle w:val="24"/>
      </w:pPr>
      <w:r>
        <w:t>绩效指标：一是组织举办线上专题业务培训会，对申请变更登记、申请年度报告、申请证书补领、证书到期换领、申请注销登记等业务操作进行专题培训，确保申办人员熟练掌握网上操作方法、步骤及工作要求；二是列出受理、审核清单，明确受理人和审核人的岗位职责和审核要点，秉持高度负责的原则对申报材料进行严格把关。</w:t>
      </w:r>
    </w:p>
    <w:p>
      <w:pPr>
        <w:pStyle w:val="24"/>
      </w:pPr>
      <w:r>
        <w:t>5、做好机构编制日常管理工作</w:t>
      </w:r>
    </w:p>
    <w:p>
      <w:pPr>
        <w:pStyle w:val="24"/>
      </w:pPr>
      <w:r>
        <w:t>绩效目标：深入贯彻落实《中国共产党机构编制工作条例》《中共河北省委机构编制管理规定》，严格按照《条例》和《规定》开展机构编制工作。</w:t>
      </w:r>
    </w:p>
    <w:p>
      <w:pPr>
        <w:pStyle w:val="24"/>
      </w:pPr>
      <w:r>
        <w:t>绩效指标：一是做好河北省机关事业单位人事管理“一网通办”系统使用、更新和动态维护工作；二是做好机关群团统一社会信用代码赋码工作；三是做好教育系统核编、《机构编制管理证》年度审核和机构编制年度统计等工作；四是结合石家庄市委编办工作部署，做好相关改革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加强组织领导，完善绩效制度。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制定各类资金使用和管理办法，确保资金支出有序进行，为全年预算绩效目标的实现奠定制度基础。</w:t>
      </w:r>
    </w:p>
    <w:p>
      <w:pPr>
        <w:pStyle w:val="25"/>
      </w:pPr>
      <w:r>
        <w:t>2、加强日常支出管理。按照“谁花钱、谁负责、谁举证”的原则，实现花钱必问效，确保财务与业务工作紧密衔接。按要求积极开展预算绩效中期评估、终极绩效评价，根据评价结果进行整改，确保绩效目标顺利实现。</w:t>
      </w:r>
    </w:p>
    <w:p>
      <w:pPr>
        <w:pStyle w:val="25"/>
      </w:pPr>
      <w:r>
        <w:t>3、加强绩效运行监控。按要求开展绩效运行监控，全程跟踪预算执行进度，对执行中发现问题及时采取措施，确保绩效目标如期保质实现。</w:t>
      </w:r>
    </w:p>
    <w:p>
      <w:pPr>
        <w:pStyle w:val="25"/>
      </w:pPr>
      <w:r>
        <w:t>4、规范财务资产管理。加强会计核算工作，严格执行财务资产管理相关制度，确保账面数字真实、完整，加强程序管理，严格审批程序，依照政府采购目录进行政府采购，加强固定资产登记、使用和报废处置管理，做到支出合理，物尽其用。</w:t>
      </w:r>
    </w:p>
    <w:p>
      <w:pPr>
        <w:pStyle w:val="25"/>
      </w:pPr>
      <w:r>
        <w:t>5、加强内部监督管理。注重内部监督制度建设，确保财政资金安全有效，最大限度发挥财政资金使用效益。</w:t>
      </w:r>
    </w:p>
    <w:p>
      <w:pPr>
        <w:pStyle w:val="25"/>
      </w:pPr>
      <w:r>
        <w:t>6、加强人才队伍建设。面对新的经济社会发展形势，机构编制部门工作人员要加强对新政策的学习、新问题的研究，用新的理论武装头脑，更新知识理论体系，探索解决新问题的方式方法。在学习锻炼中，增强自身素质，提高解决问题的能力，促进干部队伍整体进步。</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pStyle w:val="25"/>
        <w:rPr>
          <w:rFonts w:hint="eastAsia"/>
          <w:lang w:val="en-US" w:eastAsia="zh-CN"/>
        </w:rPr>
        <w:sectPr>
          <w:pgSz w:w="16840" w:h="11900" w:orient="landscape"/>
          <w:pgMar w:top="1361" w:right="1020" w:bottom="1361" w:left="1020" w:header="720" w:footer="720" w:gutter="0"/>
        </w:sectPr>
      </w:pPr>
      <w:r>
        <w:rPr>
          <w:rFonts w:hint="eastAsia"/>
          <w:lang w:val="en-US" w:eastAsia="zh-CN"/>
        </w:rPr>
        <w:t>无</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1、2022年支出-改革经费绩效目标表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巩固深化党政机构改革，完成人大、政协和群团机关“三定”规定制定工作；完成规范开发区管理机构工作；开展2022年度机构编制监督检查和评估工作；完成机关事业单位人事管理“一网通办”改革工作；继续深化事业单位改革工作，完成2021年度事业单位法人年度报告工作；完成教育系统中小学教职工核编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人大、政协、群团机关数量</w:t>
            </w:r>
          </w:p>
        </w:tc>
        <w:tc>
          <w:tcPr>
            <w:tcW w:w="2466" w:type="dxa"/>
            <w:vAlign w:val="center"/>
          </w:tcPr>
          <w:p>
            <w:pPr>
              <w:pStyle w:val="14"/>
            </w:pPr>
            <w:r>
              <w:t>完成人大、政协和群团机关“三定”规定制定工作</w:t>
            </w:r>
          </w:p>
        </w:tc>
        <w:tc>
          <w:tcPr>
            <w:tcW w:w="2466" w:type="dxa"/>
            <w:vAlign w:val="center"/>
          </w:tcPr>
          <w:p>
            <w:pPr>
              <w:pStyle w:val="14"/>
            </w:pPr>
            <w:r>
              <w:t>11个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行政机构数量</w:t>
            </w:r>
          </w:p>
        </w:tc>
        <w:tc>
          <w:tcPr>
            <w:tcW w:w="2466" w:type="dxa"/>
            <w:vAlign w:val="center"/>
          </w:tcPr>
          <w:p>
            <w:pPr>
              <w:pStyle w:val="14"/>
            </w:pPr>
            <w:r>
              <w:t>完成全市所有行政单位机构编制监督检查和评估工作</w:t>
            </w:r>
          </w:p>
        </w:tc>
        <w:tc>
          <w:tcPr>
            <w:tcW w:w="2466" w:type="dxa"/>
            <w:vAlign w:val="center"/>
          </w:tcPr>
          <w:p>
            <w:pPr>
              <w:pStyle w:val="14"/>
            </w:pPr>
            <w:r>
              <w:t>61个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事业单位法人登记数量</w:t>
            </w:r>
          </w:p>
        </w:tc>
        <w:tc>
          <w:tcPr>
            <w:tcW w:w="2466" w:type="dxa"/>
            <w:vAlign w:val="center"/>
          </w:tcPr>
          <w:p>
            <w:pPr>
              <w:pStyle w:val="14"/>
            </w:pPr>
            <w:r>
              <w:t>完成事业单位法人年度报告工作</w:t>
            </w:r>
          </w:p>
        </w:tc>
        <w:tc>
          <w:tcPr>
            <w:tcW w:w="2466" w:type="dxa"/>
            <w:vAlign w:val="center"/>
          </w:tcPr>
          <w:p>
            <w:pPr>
              <w:pStyle w:val="14"/>
            </w:pPr>
            <w:r>
              <w:t>285个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学区数量</w:t>
            </w:r>
          </w:p>
        </w:tc>
        <w:tc>
          <w:tcPr>
            <w:tcW w:w="2466" w:type="dxa"/>
            <w:vAlign w:val="center"/>
          </w:tcPr>
          <w:p>
            <w:pPr>
              <w:pStyle w:val="14"/>
            </w:pPr>
            <w:r>
              <w:t>分学区完成教育系统中小学教职工核编工作</w:t>
            </w:r>
          </w:p>
        </w:tc>
        <w:tc>
          <w:tcPr>
            <w:tcW w:w="2466" w:type="dxa"/>
            <w:vAlign w:val="center"/>
          </w:tcPr>
          <w:p>
            <w:pPr>
              <w:pStyle w:val="14"/>
            </w:pPr>
            <w:r>
              <w:t>12个</w:t>
            </w:r>
          </w:p>
        </w:tc>
        <w:tc>
          <w:tcPr>
            <w:tcW w:w="2466"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各项工作高质量完成率</w:t>
            </w:r>
          </w:p>
        </w:tc>
        <w:tc>
          <w:tcPr>
            <w:tcW w:w="2466" w:type="dxa"/>
            <w:vAlign w:val="center"/>
          </w:tcPr>
          <w:p>
            <w:pPr>
              <w:pStyle w:val="14"/>
            </w:pPr>
            <w:r>
              <w:t>各项工作高质量完成率</w:t>
            </w:r>
          </w:p>
        </w:tc>
        <w:tc>
          <w:tcPr>
            <w:tcW w:w="2466" w:type="dxa"/>
            <w:vAlign w:val="center"/>
          </w:tcPr>
          <w:p>
            <w:pPr>
              <w:pStyle w:val="14"/>
            </w:pPr>
            <w:r>
              <w:t>&gt;95%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各项工作按时完成率</w:t>
            </w:r>
          </w:p>
        </w:tc>
        <w:tc>
          <w:tcPr>
            <w:tcW w:w="2466" w:type="dxa"/>
            <w:vAlign w:val="center"/>
          </w:tcPr>
          <w:p>
            <w:pPr>
              <w:pStyle w:val="14"/>
            </w:pPr>
            <w:r>
              <w:t>各项工作按时完成率</w:t>
            </w:r>
          </w:p>
        </w:tc>
        <w:tc>
          <w:tcPr>
            <w:tcW w:w="2466" w:type="dxa"/>
            <w:vAlign w:val="center"/>
          </w:tcPr>
          <w:p>
            <w:pPr>
              <w:pStyle w:val="14"/>
            </w:pPr>
            <w:r>
              <w:t>&gt;95%</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机构编制管理及党政机构、事业单位改革工作费用</w:t>
            </w:r>
          </w:p>
        </w:tc>
        <w:tc>
          <w:tcPr>
            <w:tcW w:w="2466" w:type="dxa"/>
            <w:vAlign w:val="center"/>
          </w:tcPr>
          <w:p>
            <w:pPr>
              <w:pStyle w:val="14"/>
            </w:pPr>
            <w:r>
              <w:t>机构编制管理及党政机构、事业单位改革工作费用</w:t>
            </w:r>
          </w:p>
        </w:tc>
        <w:tc>
          <w:tcPr>
            <w:tcW w:w="2466" w:type="dxa"/>
            <w:vAlign w:val="center"/>
          </w:tcPr>
          <w:p>
            <w:pPr>
              <w:pStyle w:val="14"/>
            </w:pPr>
            <w:r>
              <w:t>50000元</w:t>
            </w:r>
          </w:p>
        </w:tc>
        <w:tc>
          <w:tcPr>
            <w:tcW w:w="2466"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公共服务水平提升情况</w:t>
            </w:r>
          </w:p>
        </w:tc>
        <w:tc>
          <w:tcPr>
            <w:tcW w:w="2466" w:type="dxa"/>
            <w:vAlign w:val="center"/>
          </w:tcPr>
          <w:p>
            <w:pPr>
              <w:pStyle w:val="14"/>
            </w:pPr>
            <w:r>
              <w:t>保障相关业务、工作等开展情</w:t>
            </w:r>
          </w:p>
          <w:p>
            <w:pPr>
              <w:pStyle w:val="14"/>
            </w:pPr>
            <w:r>
              <w:t>况</w:t>
            </w:r>
          </w:p>
        </w:tc>
        <w:tc>
          <w:tcPr>
            <w:tcW w:w="2466" w:type="dxa"/>
            <w:vAlign w:val="center"/>
          </w:tcPr>
          <w:p>
            <w:pPr>
              <w:pStyle w:val="14"/>
            </w:pPr>
            <w:r>
              <w:t>文字描述</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增强影响力</w:t>
            </w:r>
          </w:p>
        </w:tc>
        <w:tc>
          <w:tcPr>
            <w:tcW w:w="2466" w:type="dxa"/>
            <w:vAlign w:val="center"/>
          </w:tcPr>
          <w:p>
            <w:pPr>
              <w:pStyle w:val="14"/>
            </w:pPr>
            <w:r>
              <w:t>增强影响力</w:t>
            </w:r>
          </w:p>
        </w:tc>
        <w:tc>
          <w:tcPr>
            <w:tcW w:w="2466" w:type="dxa"/>
            <w:vAlign w:val="center"/>
          </w:tcPr>
          <w:p>
            <w:pPr>
              <w:pStyle w:val="14"/>
            </w:pPr>
            <w:r>
              <w:t>文字描述</w:t>
            </w:r>
          </w:p>
        </w:tc>
        <w:tc>
          <w:tcPr>
            <w:tcW w:w="2466"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w:t>
            </w:r>
          </w:p>
          <w:p>
            <w:pPr>
              <w:pStyle w:val="14"/>
            </w:pPr>
            <w:r>
              <w:t>满意度</w:t>
            </w:r>
          </w:p>
        </w:tc>
        <w:tc>
          <w:tcPr>
            <w:tcW w:w="2466" w:type="dxa"/>
            <w:vAlign w:val="center"/>
          </w:tcPr>
          <w:p>
            <w:pPr>
              <w:pStyle w:val="14"/>
            </w:pPr>
            <w:r>
              <w:t>人民群众对我市行政、事业单位公益职能的满意程度</w:t>
            </w:r>
          </w:p>
        </w:tc>
        <w:tc>
          <w:tcPr>
            <w:tcW w:w="2466" w:type="dxa"/>
            <w:vAlign w:val="center"/>
          </w:tcPr>
          <w:p>
            <w:pPr>
              <w:pStyle w:val="14"/>
            </w:pPr>
            <w:r>
              <w:t>≥95%</w:t>
            </w:r>
          </w:p>
        </w:tc>
        <w:tc>
          <w:tcPr>
            <w:tcW w:w="2466" w:type="dxa"/>
            <w:vAlign w:val="center"/>
          </w:tcPr>
          <w:p>
            <w:pPr>
              <w:pStyle w:val="14"/>
            </w:pPr>
            <w:r>
              <w:t>社会调查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2、2022年支出-中文域名续缴费绩效目标表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1.支付391个中文域名服务费；保障所有域名正常使用。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域名个数</w:t>
            </w:r>
          </w:p>
        </w:tc>
        <w:tc>
          <w:tcPr>
            <w:tcW w:w="2466" w:type="dxa"/>
            <w:vAlign w:val="center"/>
          </w:tcPr>
          <w:p>
            <w:pPr>
              <w:pStyle w:val="14"/>
            </w:pPr>
            <w:r>
              <w:t>58个政务域名、333个公益域名，共计391个中文域名</w:t>
            </w:r>
          </w:p>
        </w:tc>
        <w:tc>
          <w:tcPr>
            <w:tcW w:w="2466" w:type="dxa"/>
            <w:vAlign w:val="center"/>
          </w:tcPr>
          <w:p>
            <w:pPr>
              <w:pStyle w:val="14"/>
            </w:pPr>
            <w:r>
              <w:t>391个</w:t>
            </w:r>
          </w:p>
        </w:tc>
        <w:tc>
          <w:tcPr>
            <w:tcW w:w="2466" w:type="dxa"/>
            <w:vAlign w:val="center"/>
          </w:tcPr>
          <w:p>
            <w:pPr>
              <w:pStyle w:val="14"/>
            </w:pPr>
            <w: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正常使用率</w:t>
            </w:r>
          </w:p>
        </w:tc>
        <w:tc>
          <w:tcPr>
            <w:tcW w:w="2466" w:type="dxa"/>
            <w:vAlign w:val="center"/>
          </w:tcPr>
          <w:p>
            <w:pPr>
              <w:pStyle w:val="14"/>
            </w:pPr>
            <w:r>
              <w:t>保障域名正常使用率</w:t>
            </w:r>
          </w:p>
        </w:tc>
        <w:tc>
          <w:tcPr>
            <w:tcW w:w="2466" w:type="dxa"/>
            <w:vAlign w:val="center"/>
          </w:tcPr>
          <w:p>
            <w:pPr>
              <w:pStyle w:val="14"/>
            </w:pPr>
            <w:r>
              <w:t>&gt;95%</w:t>
            </w:r>
          </w:p>
        </w:tc>
        <w:tc>
          <w:tcPr>
            <w:tcW w:w="2466" w:type="dxa"/>
            <w:vAlign w:val="center"/>
          </w:tcPr>
          <w:p>
            <w:pPr>
              <w:pStyle w:val="14"/>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保障时间</w:t>
            </w:r>
          </w:p>
        </w:tc>
        <w:tc>
          <w:tcPr>
            <w:tcW w:w="2466" w:type="dxa"/>
            <w:vAlign w:val="center"/>
          </w:tcPr>
          <w:p>
            <w:pPr>
              <w:pStyle w:val="14"/>
            </w:pPr>
            <w:r>
              <w:t>全年</w:t>
            </w:r>
          </w:p>
        </w:tc>
        <w:tc>
          <w:tcPr>
            <w:tcW w:w="2466" w:type="dxa"/>
            <w:vAlign w:val="center"/>
          </w:tcPr>
          <w:p>
            <w:pPr>
              <w:pStyle w:val="14"/>
            </w:pPr>
            <w:r>
              <w:t>&gt;95%</w:t>
            </w:r>
          </w:p>
        </w:tc>
        <w:tc>
          <w:tcPr>
            <w:tcW w:w="2466" w:type="dxa"/>
            <w:vAlign w:val="center"/>
          </w:tcPr>
          <w:p>
            <w:pPr>
              <w:pStyle w:val="14"/>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使用费用</w:t>
            </w:r>
          </w:p>
        </w:tc>
        <w:tc>
          <w:tcPr>
            <w:tcW w:w="2466" w:type="dxa"/>
            <w:vAlign w:val="center"/>
          </w:tcPr>
          <w:p>
            <w:pPr>
              <w:pStyle w:val="14"/>
            </w:pPr>
            <w:r>
              <w:t>每个域名200元/年</w:t>
            </w:r>
          </w:p>
        </w:tc>
        <w:tc>
          <w:tcPr>
            <w:tcW w:w="2466" w:type="dxa"/>
            <w:vAlign w:val="center"/>
          </w:tcPr>
          <w:p>
            <w:pPr>
              <w:pStyle w:val="14"/>
            </w:pPr>
            <w:r>
              <w:t>78200元</w:t>
            </w:r>
          </w:p>
        </w:tc>
        <w:tc>
          <w:tcPr>
            <w:tcW w:w="2466" w:type="dxa"/>
            <w:vAlign w:val="center"/>
          </w:tcPr>
          <w:p>
            <w:pPr>
              <w:pStyle w:val="14"/>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391个中文域名正常使用</w:t>
            </w:r>
          </w:p>
        </w:tc>
        <w:tc>
          <w:tcPr>
            <w:tcW w:w="2466" w:type="dxa"/>
            <w:vAlign w:val="center"/>
          </w:tcPr>
          <w:p>
            <w:pPr>
              <w:pStyle w:val="14"/>
            </w:pPr>
            <w:r>
              <w:t>391个中文域名正常使用</w:t>
            </w:r>
          </w:p>
        </w:tc>
        <w:tc>
          <w:tcPr>
            <w:tcW w:w="2466" w:type="dxa"/>
            <w:vAlign w:val="center"/>
          </w:tcPr>
          <w:p>
            <w:pPr>
              <w:pStyle w:val="14"/>
            </w:pPr>
            <w:r>
              <w:t>&gt;95%</w:t>
            </w:r>
          </w:p>
        </w:tc>
        <w:tc>
          <w:tcPr>
            <w:tcW w:w="246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域名使用单位满意度</w:t>
            </w:r>
          </w:p>
        </w:tc>
        <w:tc>
          <w:tcPr>
            <w:tcW w:w="2466" w:type="dxa"/>
            <w:vAlign w:val="center"/>
          </w:tcPr>
          <w:p>
            <w:pPr>
              <w:pStyle w:val="14"/>
            </w:pPr>
            <w:r>
              <w:t>&gt;95%</w:t>
            </w:r>
          </w:p>
        </w:tc>
        <w:tc>
          <w:tcPr>
            <w:tcW w:w="2466" w:type="dxa"/>
            <w:vAlign w:val="center"/>
          </w:tcPr>
          <w:p>
            <w:pPr>
              <w:pStyle w:val="14"/>
            </w:pPr>
            <w:r>
              <w:t>社会调查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2022年，中国共产党新乐市委员会机构编制委员会办公室安排政府采购预算0.00万元。具体内容见下表。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中国共产党新乐市委员会机构编制委员会办公室（含所属单位）上年末固定资产金额为6.02万元（详见下表）。本年度拟购置固定资产总额为0.00万元，已按要求列入政府采购预算，详见政府采购预算表。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225中国共产党新乐市委员会机构编制委员会办公室</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rFonts w:hint="default" w:eastAsia="方正书宋_GBK"/>
                <w:lang w:val="en-US" w:eastAsia="zh-CN"/>
              </w:rPr>
            </w:pPr>
            <w:r>
              <w:rPr>
                <w:rFonts w:hint="eastAsia"/>
                <w:lang w:val="en-US" w:eastAsia="zh-CN"/>
              </w:rPr>
              <w:t>60227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w:t>
            </w:r>
          </w:p>
        </w:tc>
        <w:tc>
          <w:tcPr>
            <w:tcW w:w="4933" w:type="dxa"/>
            <w:vAlign w:val="center"/>
          </w:tcPr>
          <w:p>
            <w:pPr>
              <w:pStyle w:val="13"/>
              <w:rPr>
                <w:rFonts w:hint="default" w:eastAsia="方正书宋_GBK"/>
                <w:lang w:val="en-US" w:eastAsia="zh-CN"/>
              </w:rPr>
            </w:pPr>
            <w:r>
              <w:rPr>
                <w:rFonts w:hint="eastAsia"/>
                <w:lang w:val="en-US" w:eastAsia="zh-CN"/>
              </w:rPr>
              <w:t>60227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县</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both"/>
        <w:outlineLvl w:val="9"/>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5FB4B82"/>
    <w:rsid w:val="08AE459C"/>
    <w:rsid w:val="0ADE1C48"/>
    <w:rsid w:val="0C5F207F"/>
    <w:rsid w:val="1F537B4C"/>
    <w:rsid w:val="4A0A7ED5"/>
    <w:rsid w:val="63C341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2022-06-23T19:58:05Z</dcterms:created>
  <dcterms:modified xsi:type="dcterms:W3CDTF">2022-06-23T11:58:05Z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2022-06-23T19:58:03Z</dcterms:created>
  <dcterms:modified xsi:type="dcterms:W3CDTF">2022-06-23T11:58:03Z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2cad610-91bf-4129-9c5c-d3afbf5ea2df}">
  <ds:schemaRefs/>
</ds:datastoreItem>
</file>

<file path=customXml/itemProps11.xml><?xml version="1.0" encoding="utf-8"?>
<ds:datastoreItem xmlns:ds="http://schemas.openxmlformats.org/officeDocument/2006/customXml" ds:itemID="{6a70df31-641a-4ac3-b510-dc122a52793e}">
  <ds:schemaRefs/>
</ds:datastoreItem>
</file>

<file path=customXml/itemProps12.xml><?xml version="1.0" encoding="utf-8"?>
<ds:datastoreItem xmlns:ds="http://schemas.openxmlformats.org/officeDocument/2006/customXml" ds:itemID="{a24f6b2f-fcfd-4596-8600-118aa80b099c}">
  <ds:schemaRefs/>
</ds:datastoreItem>
</file>

<file path=customXml/itemProps13.xml><?xml version="1.0" encoding="utf-8"?>
<ds:datastoreItem xmlns:ds="http://schemas.openxmlformats.org/officeDocument/2006/customXml" ds:itemID="{d5bc8d87-3c5f-458e-b06d-43e014157c6e}">
  <ds:schemaRefs/>
</ds:datastoreItem>
</file>

<file path=customXml/itemProps14.xml><?xml version="1.0" encoding="utf-8"?>
<ds:datastoreItem xmlns:ds="http://schemas.openxmlformats.org/officeDocument/2006/customXml" ds:itemID="{e9bdd488-35b2-4cc4-87e9-4eaf000253f5}">
  <ds:schemaRefs/>
</ds:datastoreItem>
</file>

<file path=customXml/itemProps15.xml><?xml version="1.0" encoding="utf-8"?>
<ds:datastoreItem xmlns:ds="http://schemas.openxmlformats.org/officeDocument/2006/customXml" ds:itemID="{f25e80b1-4a9f-4cc5-b205-c33bc586b97b}">
  <ds:schemaRefs/>
</ds:datastoreItem>
</file>

<file path=customXml/itemProps16.xml><?xml version="1.0" encoding="utf-8"?>
<ds:datastoreItem xmlns:ds="http://schemas.openxmlformats.org/officeDocument/2006/customXml" ds:itemID="{83cb40c5-553e-4bdd-a30f-cee1babaaf5c}">
  <ds:schemaRefs/>
</ds:datastoreItem>
</file>

<file path=customXml/itemProps17.xml><?xml version="1.0" encoding="utf-8"?>
<ds:datastoreItem xmlns:ds="http://schemas.openxmlformats.org/officeDocument/2006/customXml" ds:itemID="{c9c76168-610a-4584-858e-5b0973b42308}">
  <ds:schemaRefs/>
</ds:datastoreItem>
</file>

<file path=customXml/itemProps18.xml><?xml version="1.0" encoding="utf-8"?>
<ds:datastoreItem xmlns:ds="http://schemas.openxmlformats.org/officeDocument/2006/customXml" ds:itemID="{087cff25-dd69-4fe0-ab27-5f97f58a897e}">
  <ds:schemaRefs/>
</ds:datastoreItem>
</file>

<file path=customXml/itemProps19.xml><?xml version="1.0" encoding="utf-8"?>
<ds:datastoreItem xmlns:ds="http://schemas.openxmlformats.org/officeDocument/2006/customXml" ds:itemID="{fac8d281-29a7-4a1f-9c95-52fe30ff4cf7}">
  <ds:schemaRefs/>
</ds:datastoreItem>
</file>

<file path=customXml/itemProps2.xml><?xml version="1.0" encoding="utf-8"?>
<ds:datastoreItem xmlns:ds="http://schemas.openxmlformats.org/officeDocument/2006/customXml" ds:itemID="{70d7eaa9-138e-43fd-9ed8-1c71aaba95ce}">
  <ds:schemaRefs/>
</ds:datastoreItem>
</file>

<file path=customXml/itemProps3.xml><?xml version="1.0" encoding="utf-8"?>
<ds:datastoreItem xmlns:ds="http://schemas.openxmlformats.org/officeDocument/2006/customXml" ds:itemID="{3152d1a6-5352-4cdb-a905-3ccf75ac7aa7}">
  <ds:schemaRefs/>
</ds:datastoreItem>
</file>

<file path=customXml/itemProps4.xml><?xml version="1.0" encoding="utf-8"?>
<ds:datastoreItem xmlns:ds="http://schemas.openxmlformats.org/officeDocument/2006/customXml" ds:itemID="{0e00b18a-b804-4d73-9d4e-224b5f70ace5}">
  <ds:schemaRefs/>
</ds:datastoreItem>
</file>

<file path=customXml/itemProps5.xml><?xml version="1.0" encoding="utf-8"?>
<ds:datastoreItem xmlns:ds="http://schemas.openxmlformats.org/officeDocument/2006/customXml" ds:itemID="{a0fc56eb-ab36-44e6-adf5-428882bbf20c}">
  <ds:schemaRefs/>
</ds:datastoreItem>
</file>

<file path=customXml/itemProps6.xml><?xml version="1.0" encoding="utf-8"?>
<ds:datastoreItem xmlns:ds="http://schemas.openxmlformats.org/officeDocument/2006/customXml" ds:itemID="{742d2203-5dcc-44fb-b9c0-65ba378b8b71}">
  <ds:schemaRefs/>
</ds:datastoreItem>
</file>

<file path=customXml/itemProps7.xml><?xml version="1.0" encoding="utf-8"?>
<ds:datastoreItem xmlns:ds="http://schemas.openxmlformats.org/officeDocument/2006/customXml" ds:itemID="{e99ca781-456a-4493-9845-71485839d17e}">
  <ds:schemaRefs/>
</ds:datastoreItem>
</file>

<file path=customXml/itemProps8.xml><?xml version="1.0" encoding="utf-8"?>
<ds:datastoreItem xmlns:ds="http://schemas.openxmlformats.org/officeDocument/2006/customXml" ds:itemID="{b84c6508-789b-4f01-a720-74494de7b601}">
  <ds:schemaRefs/>
</ds:datastoreItem>
</file>

<file path=customXml/itemProps9.xml><?xml version="1.0" encoding="utf-8"?>
<ds:datastoreItem xmlns:ds="http://schemas.openxmlformats.org/officeDocument/2006/customXml" ds:itemID="{ce9f22f7-5b11-4928-9db3-132e87e82656}">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Office_10.8.2.6837_F1E327BC-269C-435d-A152-05C5408002CA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2022-06-23T19:58:00Z</dcterms:created>
  <dc:creator>Administrator</dc:creator>
  <cp:lastModifiedBy>LENOVO</cp:lastModifiedBy>
  <dcterms:modified xsi:type="dcterms:W3CDTF">2023-08-02T01:36:01Z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