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val="en-US" w:eastAsia="zh-CN"/>
        </w:rPr>
        <w:t>机构编制委员会办公室</w:t>
      </w:r>
      <w:r>
        <w:rPr>
          <w:rFonts w:hint="eastAsia" w:ascii="方正小标宋简体" w:hAnsi="Times New Roman" w:eastAsia="方正小标宋简体" w:cs="Times New Roman"/>
          <w:sz w:val="44"/>
          <w:szCs w:val="44"/>
        </w:rPr>
        <w:t>2019年部门预算信息公开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r>
        <w:rPr>
          <w:rFonts w:hint="eastAsia" w:ascii="仿宋_GB2312" w:hAnsi="Times New Roman" w:eastAsia="仿宋_GB2312" w:cs="Times New Roman"/>
          <w:color w:val="auto"/>
          <w:sz w:val="32"/>
          <w:szCs w:val="32"/>
          <w:lang w:eastAsia="zh-CN"/>
        </w:rPr>
        <w:t>霸州市机构编制委员会办公室</w:t>
      </w:r>
      <w:r>
        <w:rPr>
          <w:rFonts w:hint="eastAsia" w:ascii="仿宋_GB2312" w:hAnsi="Times New Roman" w:eastAsia="仿宋_GB2312" w:cs="Times New Roman"/>
          <w:sz w:val="32"/>
          <w:szCs w:val="32"/>
        </w:rPr>
        <w:t>2019年部门预算公开如下：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拟订全市行政管理体制和机构改革总体方案并组织实施，审核或审批市委、市政府及各部门的派出机构的职能配置、机构设置、人员编制和领导职数。负责对全市行政、事业单位管理体制和机构改革及机构编制执行情况的跟踪评估和监督检查，承办市委、市政府和市机构编制委员会交办的其他。</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(一)管理和指导全市各级党政机关，人大、政协、法院、检察院机关，各民主党派、人民团体机关的机构编制工作；管理和指导全市事业单位机构编制工作。</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(二)审核全市的行政管理体制和机构改革方案审核并管理全市各级各类人员编制总额。</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(三)协调市委各部门之间、市政府各部门之间、市委各部门与政府各部门之间以及市直各部门（乡镇、区办）之间的职责分工。</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(四)审核市委、市政府股级以上机构设置和调整事宜。审核市、乡镇两级机构编制分类。负责省垂直管理部门或双重管理部门需要承办的机构编制有关事宜。</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(五)审核是人大、市政府、市、市人民检察院、市级各民主党派、市级人民团体机关的职能配置、机构设置、人员编制和领导职数。</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(六)负责全市事业单位法人登记管理和监督检查工作</w:t>
      </w:r>
      <w:r>
        <w:rPr>
          <w:rFonts w:hint="eastAsia" w:ascii="仿宋_GB2312" w:hAnsi="仿宋_GB2312" w:eastAsia="仿宋_GB2312" w:cs="仿宋_GB2312"/>
          <w:sz w:val="32"/>
          <w:szCs w:val="32"/>
          <w:lang w:eastAsia="zh-CN"/>
        </w:rPr>
        <w:t>。</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(七)审核市级开发区（园区）职能配置、机构设置、人员编制和领导职数。</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(八)负责机构编制日常管理。负责对全市机构编制的总量控制、动态管理和机构编制标准化工作。</w:t>
      </w:r>
    </w:p>
    <w:p>
      <w:pPr>
        <w:spacing w:line="580" w:lineRule="atLeast"/>
        <w:ind w:firstLine="640" w:firstLineChars="200"/>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rPr>
        <w:t> (九)承办市委、市政府和市机构编制委员会交办的其他</w:t>
      </w:r>
      <w:r>
        <w:rPr>
          <w:rFonts w:hint="eastAsia" w:ascii="仿宋_GB2312" w:hAnsi="仿宋_GB2312" w:eastAsia="仿宋_GB2312" w:cs="仿宋_GB2312"/>
          <w:sz w:val="32"/>
          <w:szCs w:val="32"/>
          <w:lang w:eastAsia="zh-CN"/>
        </w:rPr>
        <w:t>事项。</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霸州市机构编制委员会办公室</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w:t>
            </w:r>
            <w:r>
              <w:rPr>
                <w:rFonts w:hint="eastAsia" w:ascii="方正书宋_GBK" w:eastAsia="方正书宋_GBK"/>
                <w:lang w:eastAsia="zh-CN"/>
              </w:rPr>
              <w:t>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w:t>
      </w:r>
      <w:r>
        <w:rPr>
          <w:rFonts w:hint="eastAsia" w:ascii="仿宋_GB2312" w:hAnsi="Times New Roman" w:eastAsia="仿宋_GB2312" w:cs="Times New Roman"/>
          <w:sz w:val="32"/>
          <w:szCs w:val="32"/>
          <w:lang w:val="en-US" w:eastAsia="zh-CN"/>
        </w:rPr>
        <w:t>349.92</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349.92</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color w:val="auto"/>
          <w:sz w:val="32"/>
          <w:szCs w:val="32"/>
          <w:lang w:eastAsia="zh-CN"/>
        </w:rPr>
        <w:t>机构编制委员会办公室</w:t>
      </w:r>
      <w:r>
        <w:rPr>
          <w:rFonts w:hint="eastAsia" w:ascii="仿宋_GB2312" w:hAnsi="Times New Roman" w:eastAsia="仿宋_GB2312" w:cs="Times New Roman"/>
          <w:sz w:val="32"/>
          <w:szCs w:val="32"/>
        </w:rPr>
        <w:t>2019年度部门预算中支出预算的总体情况。2019年本部门支出预算</w:t>
      </w:r>
      <w:r>
        <w:rPr>
          <w:rFonts w:hint="eastAsia" w:ascii="仿宋_GB2312" w:hAnsi="Times New Roman" w:eastAsia="仿宋_GB2312" w:cs="Times New Roman"/>
          <w:sz w:val="32"/>
          <w:szCs w:val="32"/>
          <w:lang w:val="en-US" w:eastAsia="zh-CN"/>
        </w:rPr>
        <w:t>349.92</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327.82</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287.74</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40.08</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22.1</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eastAsia="zh-CN"/>
        </w:rPr>
        <w:t>改革工作经费</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机构编制信息管理平台迁移工作经费</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“政务”和“公益”中文域名注册和续费工作经费</w:t>
      </w:r>
      <w:r>
        <w:rPr>
          <w:rFonts w:hint="eastAsia" w:ascii="仿宋_GB2312" w:hAnsi="Times New Roman" w:eastAsia="仿宋_GB2312" w:cs="Times New Roman"/>
          <w:sz w:val="32"/>
          <w:szCs w:val="32"/>
        </w:rPr>
        <w:t>；上缴上级支出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2019年预算收支安排</w:t>
      </w:r>
      <w:r>
        <w:rPr>
          <w:rFonts w:hint="eastAsia" w:ascii="仿宋_GB2312" w:hAnsi="Times New Roman" w:eastAsia="仿宋_GB2312" w:cs="Times New Roman"/>
          <w:sz w:val="32"/>
          <w:szCs w:val="32"/>
          <w:lang w:val="en-US" w:eastAsia="zh-CN"/>
        </w:rPr>
        <w:t>349.92</w:t>
      </w:r>
      <w:r>
        <w:rPr>
          <w:rFonts w:hint="eastAsia" w:ascii="仿宋_GB2312" w:hAnsi="Times New Roman" w:eastAsia="仿宋_GB2312" w:cs="Times New Roman"/>
          <w:color w:val="000000" w:themeColor="text1"/>
          <w:sz w:val="32"/>
          <w:szCs w:val="32"/>
        </w:rPr>
        <w:t>万元，较2018年预算</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28.55</w:t>
      </w:r>
      <w:r>
        <w:rPr>
          <w:rFonts w:hint="eastAsia" w:ascii="仿宋_GB2312" w:hAnsi="Times New Roman" w:eastAsia="仿宋_GB2312" w:cs="Times New Roman"/>
          <w:color w:val="000000" w:themeColor="text1"/>
          <w:sz w:val="32"/>
          <w:szCs w:val="32"/>
          <w:highlight w:val="none"/>
        </w:rPr>
        <w:t>万元，其中：基本支出增加</w:t>
      </w:r>
      <w:r>
        <w:rPr>
          <w:rFonts w:hint="eastAsia" w:ascii="仿宋_GB2312" w:hAnsi="Times New Roman" w:eastAsia="仿宋_GB2312" w:cs="Times New Roman"/>
          <w:color w:val="000000" w:themeColor="text1"/>
          <w:sz w:val="32"/>
          <w:szCs w:val="32"/>
          <w:highlight w:val="none"/>
          <w:lang w:val="en-US" w:eastAsia="zh-CN"/>
        </w:rPr>
        <w:t>38.05</w:t>
      </w:r>
      <w:r>
        <w:rPr>
          <w:rFonts w:hint="eastAsia" w:ascii="仿宋_GB2312" w:hAnsi="Times New Roman" w:eastAsia="仿宋_GB2312" w:cs="Times New Roman"/>
          <w:color w:val="000000" w:themeColor="text1"/>
          <w:sz w:val="32"/>
          <w:szCs w:val="32"/>
          <w:highlight w:val="none"/>
        </w:rPr>
        <w:t>万元，主要为增加</w:t>
      </w:r>
      <w:r>
        <w:rPr>
          <w:rFonts w:hint="eastAsia" w:ascii="仿宋_GB2312" w:hAnsi="Times New Roman" w:eastAsia="仿宋_GB2312" w:cs="Times New Roman"/>
          <w:color w:val="000000" w:themeColor="text1"/>
          <w:sz w:val="32"/>
          <w:szCs w:val="32"/>
          <w:highlight w:val="none"/>
          <w:lang w:eastAsia="zh-CN"/>
        </w:rPr>
        <w:t>日常公用和人员经费</w:t>
      </w:r>
      <w:r>
        <w:rPr>
          <w:rFonts w:hint="eastAsia" w:ascii="仿宋_GB2312" w:hAnsi="Times New Roman" w:eastAsia="仿宋_GB2312" w:cs="Times New Roman"/>
          <w:color w:val="000000" w:themeColor="text1"/>
          <w:sz w:val="32"/>
          <w:szCs w:val="32"/>
          <w:highlight w:val="none"/>
        </w:rPr>
        <w:t>支出；项目支出减少</w:t>
      </w:r>
      <w:r>
        <w:rPr>
          <w:rFonts w:hint="eastAsia" w:ascii="仿宋_GB2312" w:hAnsi="Times New Roman" w:eastAsia="仿宋_GB2312" w:cs="Times New Roman"/>
          <w:color w:val="000000" w:themeColor="text1"/>
          <w:sz w:val="32"/>
          <w:szCs w:val="32"/>
          <w:highlight w:val="none"/>
          <w:lang w:val="en-US" w:eastAsia="zh-CN"/>
        </w:rPr>
        <w:t>9.5</w:t>
      </w:r>
      <w:r>
        <w:rPr>
          <w:rFonts w:hint="eastAsia" w:ascii="仿宋_GB2312" w:hAnsi="Times New Roman" w:eastAsia="仿宋_GB2312" w:cs="Times New Roman"/>
          <w:color w:val="000000" w:themeColor="text1"/>
          <w:sz w:val="32"/>
          <w:szCs w:val="32"/>
          <w:highlight w:val="none"/>
        </w:rPr>
        <w:t>万元，主要为减少</w:t>
      </w:r>
      <w:r>
        <w:rPr>
          <w:rFonts w:hint="eastAsia" w:ascii="仿宋_GB2312" w:hAnsi="Times New Roman" w:eastAsia="仿宋_GB2312" w:cs="Times New Roman"/>
          <w:color w:val="000000" w:themeColor="text1"/>
          <w:sz w:val="32"/>
          <w:szCs w:val="32"/>
          <w:highlight w:val="none"/>
          <w:lang w:eastAsia="zh-CN"/>
        </w:rPr>
        <w:t>行政审批制度改革</w:t>
      </w:r>
      <w:r>
        <w:rPr>
          <w:rFonts w:hint="eastAsia" w:ascii="仿宋_GB2312" w:hAnsi="Times New Roman" w:eastAsia="仿宋_GB2312" w:cs="Times New Roman"/>
          <w:color w:val="000000" w:themeColor="text1"/>
          <w:sz w:val="32"/>
          <w:szCs w:val="32"/>
          <w:lang w:eastAsia="zh-CN"/>
        </w:rPr>
        <w:t>工作经费</w:t>
      </w:r>
      <w:r>
        <w:rPr>
          <w:rFonts w:hint="eastAsia" w:ascii="仿宋_GB2312" w:hAnsi="Times New Roman" w:eastAsia="仿宋_GB2312" w:cs="Times New Roman"/>
          <w:color w:val="000000" w:themeColor="text1"/>
          <w:sz w:val="32"/>
          <w:szCs w:val="32"/>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40.08</w:t>
      </w:r>
      <w:r>
        <w:rPr>
          <w:rFonts w:hint="eastAsia" w:ascii="仿宋_GB2312" w:hAnsi="Times New Roman" w:eastAsia="仿宋_GB2312" w:cs="Times New Roman"/>
          <w:sz w:val="32"/>
          <w:szCs w:val="32"/>
        </w:rPr>
        <w:t>万元，主要用于办公区的日常维修、办公用房水电费、办公用房取暖费、办公及印刷费，邮电费、差旅费、福利费、专用材料及一般设备购置费、办公用房物业管理费等日常运行支出。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color w:val="auto"/>
          <w:sz w:val="32"/>
          <w:szCs w:val="32"/>
          <w:lang w:val="en-US"/>
        </w:rPr>
      </w:pPr>
      <w:r>
        <w:rPr>
          <w:rFonts w:hint="eastAsia" w:ascii="仿宋_GB2312" w:hAnsi="Times New Roman" w:eastAsia="仿宋_GB2312" w:cs="Times New Roman"/>
          <w:sz w:val="32"/>
          <w:szCs w:val="32"/>
        </w:rPr>
        <w:t>2019年，我部门“三公”经费预算安排</w:t>
      </w:r>
      <w:r>
        <w:rPr>
          <w:rFonts w:hint="eastAsia" w:ascii="仿宋_GB2312" w:hAnsi="Times New Roman" w:eastAsia="仿宋_GB2312" w:cs="Times New Roman"/>
          <w:sz w:val="32"/>
          <w:szCs w:val="32"/>
          <w:lang w:val="en-US" w:eastAsia="zh-CN"/>
        </w:rPr>
        <w:t>0.2</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0.2</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较2018年“三公”经费</w:t>
      </w:r>
      <w:r>
        <w:rPr>
          <w:rFonts w:hint="eastAsia" w:ascii="仿宋_GB2312" w:hAnsi="Times New Roman" w:eastAsia="仿宋_GB2312" w:cs="Times New Roman"/>
          <w:sz w:val="32"/>
          <w:szCs w:val="32"/>
          <w:highlight w:val="none"/>
        </w:rPr>
        <w:t>减</w:t>
      </w:r>
      <w:r>
        <w:rPr>
          <w:rFonts w:hint="eastAsia" w:ascii="仿宋_GB2312" w:hAnsi="Times New Roman" w:eastAsia="仿宋_GB2312" w:cs="Times New Roman"/>
          <w:sz w:val="32"/>
          <w:szCs w:val="32"/>
          <w:highlight w:val="none"/>
          <w:lang w:eastAsia="zh-CN"/>
        </w:rPr>
        <w:t>少</w:t>
      </w:r>
      <w:r>
        <w:rPr>
          <w:rFonts w:hint="eastAsia" w:ascii="仿宋_GB2312" w:hAnsi="Times New Roman" w:eastAsia="仿宋_GB2312" w:cs="Times New Roman"/>
          <w:sz w:val="32"/>
          <w:szCs w:val="32"/>
          <w:highlight w:val="none"/>
          <w:lang w:val="en-US" w:eastAsia="zh-CN"/>
        </w:rPr>
        <w:t>2.55</w:t>
      </w:r>
      <w:r>
        <w:rPr>
          <w:rFonts w:hint="eastAsia" w:ascii="仿宋_GB2312" w:hAnsi="Times New Roman" w:eastAsia="仿宋_GB2312" w:cs="Times New Roman"/>
          <w:sz w:val="32"/>
          <w:szCs w:val="32"/>
        </w:rPr>
        <w:t>万元，主要是因为因公出国（境）费</w:t>
      </w:r>
      <w:r>
        <w:rPr>
          <w:rFonts w:hint="eastAsia" w:ascii="仿宋_GB2312" w:hAnsi="Times New Roman" w:eastAsia="仿宋_GB2312" w:cs="Times New Roman"/>
          <w:sz w:val="32"/>
          <w:szCs w:val="32"/>
          <w:lang w:eastAsia="zh-CN"/>
        </w:rPr>
        <w:t>与</w:t>
      </w:r>
      <w:r>
        <w:rPr>
          <w:rFonts w:hint="eastAsia" w:ascii="仿宋_GB2312" w:hAnsi="Times New Roman" w:eastAsia="仿宋_GB2312" w:cs="Times New Roman"/>
          <w:sz w:val="32"/>
          <w:szCs w:val="32"/>
          <w:lang w:val="en-US" w:eastAsia="zh-CN"/>
        </w:rPr>
        <w:t>2018年持平，无增减变化</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公务用车购置及运维费较</w:t>
      </w:r>
      <w:r>
        <w:rPr>
          <w:rFonts w:hint="eastAsia" w:ascii="仿宋_GB2312" w:hAnsi="Times New Roman" w:eastAsia="仿宋_GB2312" w:cs="Times New Roman"/>
          <w:sz w:val="32"/>
          <w:szCs w:val="32"/>
          <w:lang w:val="en-US" w:eastAsia="zh-CN"/>
        </w:rPr>
        <w:t>2018年减少2.5万元，主要是因为</w:t>
      </w:r>
      <w:r>
        <w:rPr>
          <w:rFonts w:hint="eastAsia" w:ascii="仿宋_GB2312" w:hAnsi="Times New Roman" w:eastAsia="仿宋_GB2312" w:cs="Times New Roman"/>
          <w:color w:val="auto"/>
          <w:sz w:val="32"/>
          <w:szCs w:val="32"/>
          <w:lang w:eastAsia="zh-CN"/>
        </w:rPr>
        <w:t>公务用车上交，无公务用车购置及运维费；公务接待费较</w:t>
      </w:r>
      <w:r>
        <w:rPr>
          <w:rFonts w:hint="eastAsia" w:ascii="仿宋_GB2312" w:hAnsi="Times New Roman" w:eastAsia="仿宋_GB2312" w:cs="Times New Roman"/>
          <w:color w:val="auto"/>
          <w:sz w:val="32"/>
          <w:szCs w:val="32"/>
          <w:lang w:val="en-US" w:eastAsia="zh-CN"/>
        </w:rPr>
        <w:t>2018年减少0.05万元，主要是因为新增提前离岗人员1名。</w:t>
      </w:r>
      <w:bookmarkStart w:id="3" w:name="_GoBack"/>
      <w:bookmarkEnd w:id="3"/>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总体绩效目标：</w:t>
      </w:r>
    </w:p>
    <w:p>
      <w:pPr>
        <w:numPr>
          <w:ilvl w:val="0"/>
          <w:numId w:val="1"/>
        </w:numPr>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加强行政审批制度改革工作，衔接落实好国务院第一批、第二批取消中央指定地方实施行政审批事项工作。</w:t>
      </w:r>
    </w:p>
    <w:p>
      <w:pPr>
        <w:numPr>
          <w:ilvl w:val="0"/>
          <w:numId w:val="0"/>
        </w:numPr>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（二）推进重要领域行政体制改革，做好不动产登记中心设立及人员划转工作。</w:t>
      </w:r>
    </w:p>
    <w:p>
      <w:pPr>
        <w:spacing w:line="58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（三）推进经济发达镇行政管理体制改革试点工作，按照市编委《关于印发&lt;霸州市胜芳镇行政管理体制改革试点工作实施方案&gt;的通知》上半年我办与胜芳镇政府多次联系沟通改革相关工作。</w:t>
      </w:r>
    </w:p>
    <w:p>
      <w:pPr>
        <w:spacing w:line="58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（四）加强事业单位登记管理工作，顺利进行事业单位新版法人证书换证及年度报告公示工作。</w:t>
      </w:r>
    </w:p>
    <w:p>
      <w:pPr>
        <w:spacing w:line="580" w:lineRule="atLeast"/>
        <w:rPr>
          <w:rFonts w:hint="eastAsia" w:ascii="楷体" w:hAnsi="楷体" w:eastAsia="楷体" w:cs="楷体"/>
          <w:b/>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（五）不断完善我市机构编制信息平台管理系统信息库信息，结合工作实际，不断完善我市机构编制信息平台管理系统信息库信息。</w:t>
      </w:r>
    </w:p>
    <w:p>
      <w:pPr>
        <w:ind w:firstLine="643" w:firstLineChars="200"/>
        <w:jc w:val="left"/>
        <w:outlineLvl w:val="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bookmarkEnd w:id="1"/>
    </w:p>
    <w:tbl>
      <w:tblPr>
        <w:tblStyle w:val="8"/>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lang w:val="en-US" w:eastAsia="zh-CN"/>
              </w:rPr>
              <w:t>118</w:t>
            </w:r>
            <w:r>
              <w:rPr>
                <w:rFonts w:hint="eastAsia" w:ascii="方正小标宋_GBK" w:hAnsi="Times New Roman" w:eastAsia="方正小标宋_GBK" w:cs="Times New Roman"/>
                <w:sz w:val="18"/>
                <w:szCs w:val="18"/>
              </w:rPr>
              <w:t>霸州市</w:t>
            </w:r>
            <w:r>
              <w:rPr>
                <w:rFonts w:hint="eastAsia" w:ascii="方正小标宋_GBK" w:hAnsi="Times New Roman" w:eastAsia="方正小标宋_GBK" w:cs="Times New Roman"/>
                <w:sz w:val="18"/>
                <w:szCs w:val="18"/>
                <w:lang w:eastAsia="zh-CN"/>
              </w:rPr>
              <w:t>机构编制委员会办公室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职责活动</w:t>
            </w:r>
          </w:p>
        </w:tc>
        <w:tc>
          <w:tcPr>
            <w:tcW w:w="1276" w:type="dxa"/>
            <w:vMerge w:val="restart"/>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年度预算数</w:t>
            </w:r>
          </w:p>
        </w:tc>
        <w:tc>
          <w:tcPr>
            <w:tcW w:w="2976" w:type="dxa"/>
            <w:vMerge w:val="restart"/>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内容描述</w:t>
            </w:r>
          </w:p>
        </w:tc>
        <w:tc>
          <w:tcPr>
            <w:tcW w:w="2976" w:type="dxa"/>
            <w:vMerge w:val="restart"/>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绩效目标</w:t>
            </w:r>
          </w:p>
        </w:tc>
        <w:tc>
          <w:tcPr>
            <w:tcW w:w="1417" w:type="dxa"/>
            <w:vMerge w:val="restart"/>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绩效指标</w:t>
            </w:r>
          </w:p>
        </w:tc>
        <w:tc>
          <w:tcPr>
            <w:tcW w:w="2948" w:type="dxa"/>
            <w:gridSpan w:val="4"/>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Times New Roman" w:hAnsi="Times New Roman" w:eastAsia="宋体" w:cs="Times New Roman"/>
                <w:sz w:val="18"/>
                <w:szCs w:val="18"/>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 w:val="18"/>
                <w:szCs w:val="18"/>
              </w:rPr>
            </w:pPr>
          </w:p>
        </w:tc>
        <w:tc>
          <w:tcPr>
            <w:tcW w:w="2976" w:type="dxa"/>
            <w:vMerge w:val="continue"/>
            <w:shd w:val="clear" w:color="auto" w:fill="auto"/>
            <w:vAlign w:val="center"/>
          </w:tcPr>
          <w:p>
            <w:pPr>
              <w:spacing w:line="300" w:lineRule="exact"/>
              <w:jc w:val="left"/>
              <w:outlineLvl w:val="0"/>
              <w:rPr>
                <w:rFonts w:ascii="Times New Roman" w:hAnsi="Times New Roman" w:eastAsia="宋体" w:cs="Times New Roman"/>
                <w:sz w:val="18"/>
                <w:szCs w:val="18"/>
              </w:rPr>
            </w:pPr>
          </w:p>
        </w:tc>
        <w:tc>
          <w:tcPr>
            <w:tcW w:w="2976" w:type="dxa"/>
            <w:vMerge w:val="continue"/>
            <w:shd w:val="clear" w:color="auto" w:fill="auto"/>
            <w:vAlign w:val="center"/>
          </w:tcPr>
          <w:p>
            <w:pPr>
              <w:spacing w:line="300" w:lineRule="exact"/>
              <w:jc w:val="left"/>
              <w:outlineLvl w:val="0"/>
              <w:rPr>
                <w:rFonts w:ascii="Times New Roman" w:hAnsi="Times New Roman" w:eastAsia="宋体" w:cs="Times New Roman"/>
                <w:sz w:val="18"/>
                <w:szCs w:val="18"/>
              </w:rPr>
            </w:pPr>
          </w:p>
        </w:tc>
        <w:tc>
          <w:tcPr>
            <w:tcW w:w="1417" w:type="dxa"/>
            <w:vMerge w:val="continue"/>
            <w:shd w:val="clear" w:color="auto" w:fill="auto"/>
            <w:vAlign w:val="center"/>
          </w:tcPr>
          <w:p>
            <w:pPr>
              <w:spacing w:line="300" w:lineRule="exact"/>
              <w:jc w:val="left"/>
              <w:outlineLvl w:val="0"/>
              <w:rPr>
                <w:rFonts w:ascii="Times New Roman" w:hAnsi="Times New Roman" w:eastAsia="宋体" w:cs="Times New Roman"/>
                <w:sz w:val="18"/>
                <w:szCs w:val="18"/>
              </w:rPr>
            </w:pPr>
          </w:p>
        </w:tc>
        <w:tc>
          <w:tcPr>
            <w:tcW w:w="737" w:type="dxa"/>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优</w:t>
            </w:r>
          </w:p>
        </w:tc>
        <w:tc>
          <w:tcPr>
            <w:tcW w:w="737" w:type="dxa"/>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良</w:t>
            </w:r>
          </w:p>
        </w:tc>
        <w:tc>
          <w:tcPr>
            <w:tcW w:w="737" w:type="dxa"/>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中</w:t>
            </w:r>
          </w:p>
        </w:tc>
        <w:tc>
          <w:tcPr>
            <w:tcW w:w="737" w:type="dxa"/>
            <w:shd w:val="clear" w:color="auto" w:fill="auto"/>
            <w:vAlign w:val="center"/>
          </w:tcPr>
          <w:p>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一、行政管理体制改革</w:t>
            </w:r>
          </w:p>
        </w:tc>
        <w:tc>
          <w:tcPr>
            <w:tcW w:w="12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ascii="方正书宋_GBK" w:eastAsia="方正书宋_GBK"/>
              </w:rPr>
              <w:t>10.00</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贯彻落实党中央、国务院关于行政管理体制机构编制管理的政策和省、市地方性法规草案并监督实施；促进政府职能转变，积极构建科学的行政管理体制；健全政府职责体系，完善公共服务体系。</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r>
              <w:rPr>
                <w:rFonts w:hint="eastAsia" w:ascii="方正书宋_GBK" w:eastAsia="方正书宋_GBK"/>
                <w:lang w:eastAsia="zh-CN"/>
              </w:rPr>
              <w:t>。</w:t>
            </w:r>
          </w:p>
        </w:tc>
        <w:tc>
          <w:tcPr>
            <w:tcW w:w="1417" w:type="dxa"/>
            <w:shd w:val="clear" w:color="auto" w:fill="auto"/>
            <w:vAlign w:val="center"/>
          </w:tcPr>
          <w:p>
            <w:pPr>
              <w:spacing w:line="300" w:lineRule="exact"/>
              <w:jc w:val="left"/>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　</w:t>
            </w:r>
            <w:r>
              <w:rPr>
                <w:rFonts w:ascii="方正书宋_GBK" w:eastAsia="方正书宋_GBK"/>
                <w:b/>
              </w:rPr>
              <w:t>1</w:t>
            </w:r>
            <w:r>
              <w:rPr>
                <w:rFonts w:hint="eastAsia" w:ascii="方正书宋_GBK" w:eastAsia="方正书宋_GBK"/>
                <w:b/>
              </w:rPr>
              <w:t>、行政单位管理体制和机构改革</w:t>
            </w:r>
          </w:p>
        </w:tc>
        <w:tc>
          <w:tcPr>
            <w:tcW w:w="1276" w:type="dxa"/>
            <w:shd w:val="clear" w:color="auto" w:fill="auto"/>
            <w:vAlign w:val="center"/>
          </w:tcPr>
          <w:p>
            <w:pPr>
              <w:spacing w:line="300" w:lineRule="exact"/>
              <w:jc w:val="left"/>
              <w:rPr>
                <w:rFonts w:ascii="方正书宋_GBK" w:hAnsi="Times New Roman" w:eastAsia="方正书宋_GBK" w:cs="Times New Roman"/>
                <w:sz w:val="18"/>
                <w:szCs w:val="18"/>
              </w:rPr>
            </w:pP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拟定县委、县政府机构改革方案；审核管理县委、县政府各部门职能配置、机构设置、人员编制和领导职数；审核各乡镇政府行政管理体制和机构改革方案；审核管理全县各级各类人员编制总额；协调各乡镇、功能园区体制改革和机构改革以及机构编制管理工作。</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推进县政府机构改革</w:t>
            </w:r>
            <w:r>
              <w:rPr>
                <w:rFonts w:ascii="方正书宋_GBK" w:eastAsia="方正书宋_GBK"/>
              </w:rPr>
              <w:t>,</w:t>
            </w:r>
            <w:r>
              <w:rPr>
                <w:rFonts w:hint="eastAsia" w:ascii="方正书宋_GBK" w:eastAsia="方正书宋_GBK"/>
              </w:rPr>
              <w:t>党群政法部门体制改革</w:t>
            </w:r>
            <w:r>
              <w:rPr>
                <w:rFonts w:ascii="方正书宋_GBK" w:eastAsia="方正书宋_GBK"/>
              </w:rPr>
              <w:t>,</w:t>
            </w:r>
            <w:r>
              <w:rPr>
                <w:rFonts w:hint="eastAsia" w:ascii="方正书宋_GBK" w:eastAsia="方正书宋_GBK"/>
              </w:rPr>
              <w:t>乡镇行政体制改革</w:t>
            </w:r>
            <w:r>
              <w:rPr>
                <w:rFonts w:ascii="方正书宋_GBK" w:eastAsia="方正书宋_GBK"/>
              </w:rPr>
              <w:t>,</w:t>
            </w:r>
            <w:r>
              <w:rPr>
                <w:rFonts w:hint="eastAsia" w:ascii="方正书宋_GBK" w:eastAsia="方正书宋_GBK"/>
              </w:rPr>
              <w:t>功能园区管理体制机制改革。</w:t>
            </w:r>
          </w:p>
        </w:tc>
        <w:tc>
          <w:tcPr>
            <w:tcW w:w="1417" w:type="dxa"/>
            <w:shd w:val="clear" w:color="auto" w:fill="auto"/>
            <w:vAlign w:val="center"/>
          </w:tcPr>
          <w:p>
            <w:pPr>
              <w:spacing w:line="300" w:lineRule="exact"/>
              <w:jc w:val="left"/>
              <w:rPr>
                <w:rFonts w:ascii="Times New Roman" w:hAnsi="Times New Roman" w:eastAsia="方正书宋_GBK" w:cs="Times New Roman"/>
                <w:sz w:val="18"/>
                <w:szCs w:val="18"/>
              </w:rPr>
            </w:pPr>
            <w:r>
              <w:rPr>
                <w:rFonts w:hint="eastAsia" w:ascii="方正书宋_GBK" w:eastAsia="方正书宋_GBK"/>
              </w:rPr>
              <w:t>行政改革目标完成率</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　　</w:t>
            </w:r>
            <w:r>
              <w:rPr>
                <w:rFonts w:ascii="方正书宋_GBK" w:eastAsia="方正书宋_GBK"/>
                <w:b/>
              </w:rPr>
              <w:t>2</w:t>
            </w:r>
            <w:r>
              <w:rPr>
                <w:rFonts w:hint="eastAsia" w:ascii="方正书宋_GBK" w:eastAsia="方正书宋_GBK"/>
                <w:b/>
              </w:rPr>
              <w:t>、事业单位管理体制和机构改革</w:t>
            </w:r>
          </w:p>
        </w:tc>
        <w:tc>
          <w:tcPr>
            <w:tcW w:w="12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ascii="方正书宋_GBK" w:eastAsia="方正书宋_GBK"/>
              </w:rPr>
              <w:t>10.00</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做好事业单位分类工作；做好各部门所属事业单位分类改革工作；规范事业单位台账管理。</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扎实推进事业单位分类改革</w:t>
            </w:r>
            <w:r>
              <w:rPr>
                <w:rFonts w:ascii="方正书宋_GBK" w:eastAsia="方正书宋_GBK"/>
              </w:rPr>
              <w:t>,</w:t>
            </w:r>
            <w:r>
              <w:rPr>
                <w:rFonts w:hint="eastAsia" w:ascii="方正书宋_GBK" w:eastAsia="方正书宋_GBK"/>
              </w:rPr>
              <w:t>扎实推进事业单位法人治理结构试点工作。</w:t>
            </w:r>
          </w:p>
        </w:tc>
        <w:tc>
          <w:tcPr>
            <w:tcW w:w="1417" w:type="dxa"/>
            <w:shd w:val="clear" w:color="auto" w:fill="auto"/>
            <w:vAlign w:val="center"/>
          </w:tcPr>
          <w:p>
            <w:pPr>
              <w:spacing w:line="300" w:lineRule="exact"/>
              <w:jc w:val="left"/>
              <w:rPr>
                <w:rFonts w:ascii="Times New Roman" w:hAnsi="Times New Roman" w:eastAsia="方正书宋_GBK" w:cs="Times New Roman"/>
                <w:sz w:val="18"/>
                <w:szCs w:val="18"/>
              </w:rPr>
            </w:pPr>
            <w:r>
              <w:rPr>
                <w:rFonts w:hint="eastAsia" w:ascii="方正书宋_GBK" w:eastAsia="方正书宋_GBK"/>
              </w:rPr>
              <w:t>事业改革目标完成率</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二、机构编制管理</w:t>
            </w:r>
          </w:p>
        </w:tc>
        <w:tc>
          <w:tcPr>
            <w:tcW w:w="1276" w:type="dxa"/>
            <w:shd w:val="clear" w:color="auto" w:fill="auto"/>
            <w:vAlign w:val="center"/>
          </w:tcPr>
          <w:p>
            <w:pPr>
              <w:spacing w:line="300" w:lineRule="exact"/>
              <w:jc w:val="left"/>
              <w:rPr>
                <w:rFonts w:ascii="方正书宋_GBK" w:hAnsi="Times New Roman" w:eastAsia="方正书宋_GBK" w:cs="Times New Roman"/>
                <w:sz w:val="18"/>
                <w:szCs w:val="18"/>
              </w:rPr>
            </w:pP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审核或审批县委、县政府，人大、政协、法院、检察院机关，人民团体机关的机构编制管理事宜；负责全县事业单位法人登记管理和监督检查工作。</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审核或审批县委、县政府、人大、政协、法院、检察院机关，人民团体机关的机构编制管理事宜；负责全县事业单位法人登记管理和监督检查工作。</w:t>
            </w:r>
          </w:p>
        </w:tc>
        <w:tc>
          <w:tcPr>
            <w:tcW w:w="1417" w:type="dxa"/>
            <w:shd w:val="clear" w:color="auto" w:fill="auto"/>
            <w:vAlign w:val="center"/>
          </w:tcPr>
          <w:p>
            <w:pPr>
              <w:spacing w:line="300" w:lineRule="exact"/>
              <w:jc w:val="left"/>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　　</w:t>
            </w:r>
            <w:r>
              <w:rPr>
                <w:rFonts w:ascii="方正书宋_GBK" w:eastAsia="方正书宋_GBK"/>
                <w:b/>
              </w:rPr>
              <w:t>1</w:t>
            </w:r>
            <w:r>
              <w:rPr>
                <w:rFonts w:hint="eastAsia" w:ascii="方正书宋_GBK" w:eastAsia="方正书宋_GBK"/>
                <w:b/>
              </w:rPr>
              <w:t>、机构编制监管</w:t>
            </w:r>
          </w:p>
        </w:tc>
        <w:tc>
          <w:tcPr>
            <w:tcW w:w="1276" w:type="dxa"/>
            <w:shd w:val="clear" w:color="auto" w:fill="auto"/>
            <w:vAlign w:val="center"/>
          </w:tcPr>
          <w:p>
            <w:pPr>
              <w:spacing w:line="300" w:lineRule="exact"/>
              <w:jc w:val="left"/>
              <w:rPr>
                <w:rFonts w:ascii="方正书宋_GBK" w:hAnsi="Times New Roman" w:eastAsia="方正书宋_GBK" w:cs="Times New Roman"/>
                <w:sz w:val="18"/>
                <w:szCs w:val="18"/>
              </w:rPr>
            </w:pP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开展机构编制实名制及人员编制使用情况核准，机构编制执行情况跟踪评估和监督检查工作；指导全县党政群机关、事业单位和其他非营利性单位网上名称管理工作。</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全面推行实名制管理和编制使用核准。</w:t>
            </w:r>
          </w:p>
        </w:tc>
        <w:tc>
          <w:tcPr>
            <w:tcW w:w="1417" w:type="dxa"/>
            <w:shd w:val="clear" w:color="auto" w:fill="auto"/>
            <w:vAlign w:val="center"/>
          </w:tcPr>
          <w:p>
            <w:pPr>
              <w:spacing w:line="300" w:lineRule="exact"/>
              <w:jc w:val="left"/>
              <w:rPr>
                <w:rFonts w:ascii="Times New Roman" w:hAnsi="Times New Roman" w:eastAsia="方正书宋_GBK" w:cs="Times New Roman"/>
                <w:sz w:val="18"/>
                <w:szCs w:val="18"/>
              </w:rPr>
            </w:pPr>
            <w:r>
              <w:rPr>
                <w:rFonts w:hint="eastAsia" w:ascii="方正书宋_GBK" w:eastAsia="方正书宋_GBK"/>
              </w:rPr>
              <w:t>实名制管理推行率</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　　</w:t>
            </w:r>
            <w:r>
              <w:rPr>
                <w:rFonts w:ascii="方正书宋_GBK" w:eastAsia="方正书宋_GBK"/>
                <w:b/>
              </w:rPr>
              <w:t>2</w:t>
            </w:r>
            <w:r>
              <w:rPr>
                <w:rFonts w:hint="eastAsia" w:ascii="方正书宋_GBK" w:eastAsia="方正书宋_GBK"/>
                <w:b/>
              </w:rPr>
              <w:t>、机构编制标准化管理</w:t>
            </w:r>
          </w:p>
        </w:tc>
        <w:tc>
          <w:tcPr>
            <w:tcW w:w="1276" w:type="dxa"/>
            <w:shd w:val="clear" w:color="auto" w:fill="auto"/>
            <w:vAlign w:val="center"/>
          </w:tcPr>
          <w:p>
            <w:pPr>
              <w:spacing w:line="300" w:lineRule="exact"/>
              <w:jc w:val="left"/>
              <w:rPr>
                <w:rFonts w:ascii="方正书宋_GBK" w:hAnsi="Times New Roman" w:eastAsia="方正书宋_GBK" w:cs="Times New Roman"/>
                <w:sz w:val="18"/>
                <w:szCs w:val="18"/>
              </w:rPr>
            </w:pP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完成全县机构编制统计上报工作。</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加强机构编制标准化管理，确保完成全县</w:t>
            </w:r>
            <w:r>
              <w:rPr>
                <w:rFonts w:ascii="方正书宋_GBK" w:eastAsia="方正书宋_GBK"/>
              </w:rPr>
              <w:t>2015</w:t>
            </w:r>
            <w:r>
              <w:rPr>
                <w:rFonts w:hint="eastAsia" w:ascii="方正书宋_GBK" w:eastAsia="方正书宋_GBK"/>
              </w:rPr>
              <w:t>年度机构编制统计上报工作。</w:t>
            </w:r>
          </w:p>
        </w:tc>
        <w:tc>
          <w:tcPr>
            <w:tcW w:w="1417" w:type="dxa"/>
            <w:shd w:val="clear" w:color="auto" w:fill="auto"/>
            <w:vAlign w:val="center"/>
          </w:tcPr>
          <w:p>
            <w:pPr>
              <w:spacing w:line="300" w:lineRule="exact"/>
              <w:jc w:val="left"/>
              <w:rPr>
                <w:rFonts w:ascii="Times New Roman" w:hAnsi="Times New Roman" w:eastAsia="方正书宋_GBK" w:cs="Times New Roman"/>
                <w:sz w:val="18"/>
                <w:szCs w:val="18"/>
              </w:rPr>
            </w:pPr>
            <w:r>
              <w:rPr>
                <w:rFonts w:hint="eastAsia" w:ascii="方正书宋_GBK" w:eastAsia="方正书宋_GBK"/>
              </w:rPr>
              <w:t>统计上报工作完成率</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　　</w:t>
            </w:r>
            <w:r>
              <w:rPr>
                <w:rFonts w:ascii="方正书宋_GBK" w:eastAsia="方正书宋_GBK"/>
                <w:b/>
              </w:rPr>
              <w:t>3</w:t>
            </w:r>
            <w:r>
              <w:rPr>
                <w:rFonts w:hint="eastAsia" w:ascii="方正书宋_GBK" w:eastAsia="方正书宋_GBK"/>
                <w:b/>
              </w:rPr>
              <w:t>、事业单位法人登记管理</w:t>
            </w:r>
          </w:p>
        </w:tc>
        <w:tc>
          <w:tcPr>
            <w:tcW w:w="1276" w:type="dxa"/>
            <w:shd w:val="clear" w:color="auto" w:fill="auto"/>
            <w:vAlign w:val="center"/>
          </w:tcPr>
          <w:p>
            <w:pPr>
              <w:spacing w:line="300" w:lineRule="exact"/>
              <w:jc w:val="left"/>
              <w:rPr>
                <w:rFonts w:ascii="方正书宋_GBK" w:hAnsi="Times New Roman" w:eastAsia="方正书宋_GBK" w:cs="Times New Roman"/>
                <w:sz w:val="18"/>
                <w:szCs w:val="18"/>
              </w:rPr>
            </w:pP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负责全县事业单位法人登记管理和监督检查工作。</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加强完善事业单位登记管理工作。</w:t>
            </w:r>
          </w:p>
        </w:tc>
        <w:tc>
          <w:tcPr>
            <w:tcW w:w="1417" w:type="dxa"/>
            <w:shd w:val="clear" w:color="auto" w:fill="auto"/>
            <w:vAlign w:val="center"/>
          </w:tcPr>
          <w:p>
            <w:pPr>
              <w:spacing w:line="300" w:lineRule="exact"/>
              <w:jc w:val="left"/>
              <w:rPr>
                <w:rFonts w:ascii="Times New Roman" w:hAnsi="Times New Roman" w:eastAsia="方正书宋_GBK" w:cs="Times New Roman"/>
                <w:sz w:val="18"/>
                <w:szCs w:val="18"/>
              </w:rPr>
            </w:pPr>
            <w:r>
              <w:rPr>
                <w:rFonts w:hint="eastAsia" w:ascii="方正书宋_GBK" w:eastAsia="方正书宋_GBK"/>
              </w:rPr>
              <w:t>事业单位登记管理率</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三、促进政府职能转变</w:t>
            </w:r>
          </w:p>
        </w:tc>
        <w:tc>
          <w:tcPr>
            <w:tcW w:w="12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ascii="方正书宋_GBK" w:eastAsia="方正书宋_GBK"/>
              </w:rPr>
              <w:t>10.00</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强化社会管理和公共服务。加快推进政企分开、政资分开、政事分开、政府与市场中介组织分开，规范行政行为，加强行政执法部门建设，减少和规范行政审批，减少政府对微观经济运行的干预。</w:t>
            </w:r>
          </w:p>
        </w:tc>
        <w:tc>
          <w:tcPr>
            <w:tcW w:w="2976" w:type="dxa"/>
            <w:shd w:val="clear" w:color="auto" w:fill="auto"/>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强化社会管理和公共服务。加快推进政企分开、政资分开、政事分开、政府与市场中介组织分开，规范行政行为，加强行政执法部门建设，减少和规范行政审批，减少政府对微观经济运行的干预。</w:t>
            </w:r>
          </w:p>
        </w:tc>
        <w:tc>
          <w:tcPr>
            <w:tcW w:w="1417" w:type="dxa"/>
            <w:shd w:val="clear" w:color="auto" w:fill="auto"/>
            <w:vAlign w:val="center"/>
          </w:tcPr>
          <w:p>
            <w:pPr>
              <w:spacing w:line="300" w:lineRule="exact"/>
              <w:jc w:val="left"/>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c>
          <w:tcPr>
            <w:tcW w:w="737" w:type="dxa"/>
            <w:shd w:val="clear" w:color="auto" w:fill="auto"/>
            <w:vAlign w:val="center"/>
          </w:tcPr>
          <w:p>
            <w:pPr>
              <w:spacing w:line="300" w:lineRule="exact"/>
              <w:jc w:val="center"/>
              <w:rPr>
                <w:rFonts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、政府购买行业协会服务工作</w:t>
            </w:r>
          </w:p>
        </w:tc>
        <w:tc>
          <w:tcPr>
            <w:tcW w:w="1276" w:type="dxa"/>
            <w:vAlign w:val="center"/>
          </w:tcPr>
          <w:p>
            <w:pPr>
              <w:spacing w:line="300" w:lineRule="exact"/>
              <w:jc w:val="left"/>
              <w:rPr>
                <w:rFonts w:ascii="方正书宋_GBK" w:hAnsi="Times New Roman" w:eastAsia="方正书宋_GBK" w:cs="Times New Roman"/>
                <w:sz w:val="18"/>
                <w:szCs w:val="18"/>
              </w:rPr>
            </w:pPr>
          </w:p>
        </w:tc>
        <w:tc>
          <w:tcPr>
            <w:tcW w:w="2976" w:type="dxa"/>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按照省、市制定的政府转移职能目录、购买主体单位目录，及时完成政府购买行业协会临时性服务工作。</w:t>
            </w:r>
          </w:p>
        </w:tc>
        <w:tc>
          <w:tcPr>
            <w:tcW w:w="2976" w:type="dxa"/>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按照省、市制定的政府转移职能目录、购买主体单位目录</w:t>
            </w:r>
            <w:r>
              <w:rPr>
                <w:rFonts w:ascii="方正书宋_GBK" w:eastAsia="方正书宋_GBK"/>
              </w:rPr>
              <w:t>,</w:t>
            </w:r>
            <w:r>
              <w:rPr>
                <w:rFonts w:hint="eastAsia" w:ascii="方正书宋_GBK" w:eastAsia="方正书宋_GBK"/>
              </w:rPr>
              <w:t>及时完成</w:t>
            </w:r>
            <w:r>
              <w:rPr>
                <w:rFonts w:ascii="方正书宋_GBK" w:eastAsia="方正书宋_GBK"/>
              </w:rPr>
              <w:t>2016</w:t>
            </w:r>
            <w:r>
              <w:rPr>
                <w:rFonts w:hint="eastAsia" w:ascii="方正书宋_GBK" w:eastAsia="方正书宋_GBK"/>
              </w:rPr>
              <w:t>年政府购买行业协会临时性服务工作。</w:t>
            </w:r>
          </w:p>
        </w:tc>
        <w:tc>
          <w:tcPr>
            <w:tcW w:w="1417" w:type="dxa"/>
            <w:vAlign w:val="center"/>
          </w:tcPr>
          <w:p>
            <w:pPr>
              <w:spacing w:line="300" w:lineRule="exact"/>
              <w:jc w:val="left"/>
              <w:rPr>
                <w:rFonts w:ascii="Times New Roman" w:hAnsi="Times New Roman" w:eastAsia="方正书宋_GBK" w:cs="Times New Roman"/>
                <w:sz w:val="18"/>
                <w:szCs w:val="18"/>
              </w:rPr>
            </w:pPr>
            <w:r>
              <w:rPr>
                <w:rFonts w:hint="eastAsia" w:ascii="方正书宋_GBK" w:eastAsia="方正书宋_GBK"/>
              </w:rPr>
              <w:t>政府购买服务推广率</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　　</w:t>
            </w:r>
            <w:r>
              <w:rPr>
                <w:rFonts w:ascii="方正书宋_GBK" w:eastAsia="方正书宋_GBK"/>
                <w:b/>
              </w:rPr>
              <w:t>2</w:t>
            </w:r>
            <w:r>
              <w:rPr>
                <w:rFonts w:hint="eastAsia" w:ascii="方正书宋_GBK" w:eastAsia="方正书宋_GBK"/>
                <w:b/>
              </w:rPr>
              <w:t>、行政审批改革</w:t>
            </w:r>
          </w:p>
        </w:tc>
        <w:tc>
          <w:tcPr>
            <w:tcW w:w="1276" w:type="dxa"/>
            <w:vAlign w:val="center"/>
          </w:tcPr>
          <w:p>
            <w:pPr>
              <w:spacing w:line="300" w:lineRule="exact"/>
              <w:jc w:val="left"/>
              <w:rPr>
                <w:rFonts w:ascii="方正书宋_GBK" w:hAnsi="Times New Roman" w:eastAsia="方正书宋_GBK" w:cs="Times New Roman"/>
                <w:sz w:val="18"/>
                <w:szCs w:val="18"/>
              </w:rPr>
            </w:pPr>
            <w:r>
              <w:rPr>
                <w:rFonts w:ascii="方正书宋_GBK" w:eastAsia="方正书宋_GBK"/>
              </w:rPr>
              <w:t>10.00</w:t>
            </w:r>
          </w:p>
        </w:tc>
        <w:tc>
          <w:tcPr>
            <w:tcW w:w="2976" w:type="dxa"/>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全面清理县内行政审批项目。进一步优化行政审批流程。加强审改工作制度化、规范化和标准化建设。</w:t>
            </w:r>
          </w:p>
        </w:tc>
        <w:tc>
          <w:tcPr>
            <w:tcW w:w="2976" w:type="dxa"/>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进一步优化行政审批流程</w:t>
            </w:r>
            <w:r>
              <w:rPr>
                <w:rFonts w:ascii="方正书宋_GBK" w:eastAsia="方正书宋_GBK"/>
              </w:rPr>
              <w:t>,</w:t>
            </w:r>
            <w:r>
              <w:rPr>
                <w:rFonts w:hint="eastAsia" w:ascii="方正书宋_GBK" w:eastAsia="方正书宋_GBK"/>
              </w:rPr>
              <w:t>加强审改工作制度化、规范化和标准化建设。</w:t>
            </w:r>
          </w:p>
        </w:tc>
        <w:tc>
          <w:tcPr>
            <w:tcW w:w="1417" w:type="dxa"/>
            <w:vAlign w:val="center"/>
          </w:tcPr>
          <w:p>
            <w:pPr>
              <w:spacing w:line="300" w:lineRule="exact"/>
              <w:jc w:val="left"/>
              <w:rPr>
                <w:rFonts w:ascii="Times New Roman" w:hAnsi="Times New Roman" w:eastAsia="方正书宋_GBK" w:cs="Times New Roman"/>
                <w:sz w:val="18"/>
                <w:szCs w:val="18"/>
              </w:rPr>
            </w:pPr>
            <w:r>
              <w:rPr>
                <w:rFonts w:hint="eastAsia" w:ascii="方正书宋_GBK" w:eastAsia="方正书宋_GBK"/>
              </w:rPr>
              <w:t>行政审批项目清理工作的完成率</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四、编办事务管理</w:t>
            </w:r>
          </w:p>
        </w:tc>
        <w:tc>
          <w:tcPr>
            <w:tcW w:w="1276" w:type="dxa"/>
            <w:vAlign w:val="center"/>
          </w:tcPr>
          <w:p>
            <w:pPr>
              <w:spacing w:line="300" w:lineRule="exact"/>
              <w:jc w:val="left"/>
              <w:rPr>
                <w:rFonts w:ascii="方正书宋_GBK" w:hAnsi="Times New Roman" w:eastAsia="方正书宋_GBK" w:cs="Times New Roman"/>
                <w:sz w:val="18"/>
                <w:szCs w:val="18"/>
              </w:rPr>
            </w:pPr>
            <w:r>
              <w:rPr>
                <w:rFonts w:ascii="方正书宋_GBK" w:eastAsia="方正书宋_GBK"/>
              </w:rPr>
              <w:t>11.60</w:t>
            </w:r>
          </w:p>
        </w:tc>
        <w:tc>
          <w:tcPr>
            <w:tcW w:w="2976" w:type="dxa"/>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做好机关人员管理及保障工作，为充分发挥职能作用提供有效保障。</w:t>
            </w:r>
          </w:p>
        </w:tc>
        <w:tc>
          <w:tcPr>
            <w:tcW w:w="2976" w:type="dxa"/>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加强机关党组织建设，严格组织生活制度，丰富党建活动内容，做好党员发展、教育、管理和党务干部的教育培训工作，充分发挥党组织的战斗堡垒作用和党员的先锋模范作用。</w:t>
            </w:r>
          </w:p>
        </w:tc>
        <w:tc>
          <w:tcPr>
            <w:tcW w:w="1417" w:type="dxa"/>
            <w:vAlign w:val="center"/>
          </w:tcPr>
          <w:p>
            <w:pPr>
              <w:spacing w:line="300" w:lineRule="exact"/>
              <w:jc w:val="left"/>
              <w:rPr>
                <w:rFonts w:ascii="Times New Roman" w:hAnsi="Times New Roman" w:eastAsia="方正书宋_GBK" w:cs="Times New Roman"/>
                <w:sz w:val="18"/>
                <w:szCs w:val="18"/>
              </w:rPr>
            </w:pPr>
          </w:p>
        </w:tc>
        <w:tc>
          <w:tcPr>
            <w:tcW w:w="737" w:type="dxa"/>
            <w:vAlign w:val="center"/>
          </w:tcPr>
          <w:p>
            <w:pPr>
              <w:spacing w:line="300" w:lineRule="exact"/>
              <w:jc w:val="center"/>
              <w:rPr>
                <w:rFonts w:ascii="Times New Roman" w:hAnsi="Times New Roman" w:eastAsia="方正书宋_GBK" w:cs="Times New Roman"/>
                <w:sz w:val="18"/>
                <w:szCs w:val="18"/>
              </w:rPr>
            </w:pPr>
          </w:p>
        </w:tc>
        <w:tc>
          <w:tcPr>
            <w:tcW w:w="737" w:type="dxa"/>
            <w:vAlign w:val="center"/>
          </w:tcPr>
          <w:p>
            <w:pPr>
              <w:spacing w:line="300" w:lineRule="exact"/>
              <w:jc w:val="center"/>
              <w:rPr>
                <w:rFonts w:ascii="Times New Roman" w:hAnsi="Times New Roman" w:eastAsia="方正书宋_GBK" w:cs="Times New Roman"/>
                <w:sz w:val="18"/>
                <w:szCs w:val="18"/>
              </w:rPr>
            </w:pPr>
          </w:p>
        </w:tc>
        <w:tc>
          <w:tcPr>
            <w:tcW w:w="737" w:type="dxa"/>
            <w:vAlign w:val="center"/>
          </w:tcPr>
          <w:p>
            <w:pPr>
              <w:spacing w:line="300" w:lineRule="exact"/>
              <w:jc w:val="center"/>
              <w:rPr>
                <w:rFonts w:ascii="Times New Roman" w:hAnsi="Times New Roman" w:eastAsia="方正书宋_GBK" w:cs="Times New Roman"/>
                <w:sz w:val="18"/>
                <w:szCs w:val="18"/>
              </w:rPr>
            </w:pPr>
          </w:p>
        </w:tc>
        <w:tc>
          <w:tcPr>
            <w:tcW w:w="737" w:type="dxa"/>
            <w:vAlign w:val="center"/>
          </w:tcPr>
          <w:p>
            <w:pPr>
              <w:spacing w:line="300" w:lineRule="exact"/>
              <w:jc w:val="center"/>
              <w:rPr>
                <w:rFonts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hAnsi="Times New Roman" w:eastAsia="方正书宋_GBK" w:cs="Times New Roman"/>
                <w:b/>
                <w:sz w:val="18"/>
                <w:szCs w:val="18"/>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vAlign w:val="center"/>
          </w:tcPr>
          <w:p>
            <w:pPr>
              <w:spacing w:line="300" w:lineRule="exact"/>
              <w:jc w:val="left"/>
              <w:rPr>
                <w:rFonts w:ascii="方正书宋_GBK" w:hAnsi="Times New Roman" w:eastAsia="方正书宋_GBK" w:cs="Times New Roman"/>
                <w:sz w:val="18"/>
                <w:szCs w:val="18"/>
              </w:rPr>
            </w:pPr>
            <w:r>
              <w:rPr>
                <w:rFonts w:ascii="方正书宋_GBK" w:eastAsia="方正书宋_GBK"/>
              </w:rPr>
              <w:t>11.60</w:t>
            </w:r>
          </w:p>
        </w:tc>
        <w:tc>
          <w:tcPr>
            <w:tcW w:w="2976" w:type="dxa"/>
            <w:vMerge w:val="restart"/>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负责全县机构编制信息管理系统、电子政务的建设和管理，全县机构编制统计、数据分析工作；负责机关人事、劳资、行政后勤、财务和资产管理工作。</w:t>
            </w:r>
          </w:p>
        </w:tc>
        <w:tc>
          <w:tcPr>
            <w:tcW w:w="2976" w:type="dxa"/>
            <w:vMerge w:val="restart"/>
            <w:vAlign w:val="center"/>
          </w:tcPr>
          <w:p>
            <w:pPr>
              <w:spacing w:line="300" w:lineRule="exact"/>
              <w:jc w:val="left"/>
              <w:rPr>
                <w:rFonts w:ascii="方正书宋_GBK" w:hAnsi="Times New Roman" w:eastAsia="方正书宋_GBK" w:cs="Times New Roman"/>
                <w:sz w:val="18"/>
                <w:szCs w:val="18"/>
              </w:rPr>
            </w:pPr>
            <w:r>
              <w:rPr>
                <w:rFonts w:hint="eastAsia" w:ascii="方正书宋_GBK" w:eastAsia="方正书宋_GBK"/>
              </w:rPr>
              <w:t>机构编制信息平台运行。</w:t>
            </w:r>
          </w:p>
        </w:tc>
        <w:tc>
          <w:tcPr>
            <w:tcW w:w="1417" w:type="dxa"/>
            <w:vAlign w:val="center"/>
          </w:tcPr>
          <w:p>
            <w:pPr>
              <w:spacing w:line="300" w:lineRule="exact"/>
              <w:jc w:val="left"/>
              <w:rPr>
                <w:rFonts w:ascii="Times New Roman" w:hAnsi="Times New Roman" w:eastAsia="方正书宋_GBK" w:cs="Times New Roman"/>
                <w:sz w:val="18"/>
                <w:szCs w:val="18"/>
              </w:rPr>
            </w:pPr>
            <w:r>
              <w:rPr>
                <w:rFonts w:hint="eastAsia" w:ascii="方正书宋_GBK" w:eastAsia="方正书宋_GBK"/>
              </w:rPr>
              <w:t>各项综合事务工作完成情况</w:t>
            </w:r>
          </w:p>
        </w:tc>
        <w:tc>
          <w:tcPr>
            <w:tcW w:w="737" w:type="dxa"/>
            <w:vAlign w:val="center"/>
          </w:tcPr>
          <w:p>
            <w:pPr>
              <w:spacing w:line="300" w:lineRule="exact"/>
              <w:jc w:val="center"/>
              <w:rPr>
                <w:rFonts w:ascii="Times New Roman" w:hAnsi="Times New Roman" w:eastAsia="方正书宋_GBK" w:cs="Times New Roman"/>
                <w:sz w:val="18"/>
                <w:szCs w:val="18"/>
              </w:rPr>
            </w:pPr>
            <w:r>
              <w:rPr>
                <w:rFonts w:ascii="方正书宋_GBK" w:eastAsia="方正书宋_GBK"/>
              </w:rPr>
              <w:t>100%</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hAnsi="Times New Roman" w:eastAsia="方正书宋_GBK" w:cs="Times New Roman"/>
                <w:b/>
                <w:sz w:val="18"/>
                <w:szCs w:val="18"/>
              </w:rPr>
            </w:pPr>
          </w:p>
        </w:tc>
        <w:tc>
          <w:tcPr>
            <w:tcW w:w="1276" w:type="dxa"/>
            <w:vMerge w:val="continue"/>
            <w:vAlign w:val="center"/>
          </w:tcPr>
          <w:p>
            <w:pPr>
              <w:spacing w:line="300" w:lineRule="exact"/>
              <w:jc w:val="left"/>
              <w:rPr>
                <w:rFonts w:ascii="方正书宋_GBK" w:hAnsi="Times New Roman" w:eastAsia="方正书宋_GBK" w:cs="Times New Roman"/>
                <w:sz w:val="18"/>
                <w:szCs w:val="18"/>
              </w:rPr>
            </w:pPr>
          </w:p>
        </w:tc>
        <w:tc>
          <w:tcPr>
            <w:tcW w:w="2976" w:type="dxa"/>
            <w:vMerge w:val="continue"/>
            <w:vAlign w:val="center"/>
          </w:tcPr>
          <w:p>
            <w:pPr>
              <w:spacing w:line="300" w:lineRule="exact"/>
              <w:jc w:val="left"/>
              <w:rPr>
                <w:rFonts w:ascii="方正书宋_GBK" w:hAnsi="Times New Roman" w:eastAsia="方正书宋_GBK" w:cs="Times New Roman"/>
                <w:sz w:val="18"/>
                <w:szCs w:val="18"/>
              </w:rPr>
            </w:pPr>
          </w:p>
        </w:tc>
        <w:tc>
          <w:tcPr>
            <w:tcW w:w="2976" w:type="dxa"/>
            <w:vMerge w:val="continue"/>
            <w:vAlign w:val="center"/>
          </w:tcPr>
          <w:p>
            <w:pPr>
              <w:spacing w:line="300" w:lineRule="exact"/>
              <w:jc w:val="left"/>
              <w:rPr>
                <w:rFonts w:ascii="方正书宋_GBK" w:hAnsi="Times New Roman" w:eastAsia="方正书宋_GBK" w:cs="Times New Roman"/>
                <w:sz w:val="18"/>
                <w:szCs w:val="18"/>
              </w:rPr>
            </w:pPr>
          </w:p>
        </w:tc>
        <w:tc>
          <w:tcPr>
            <w:tcW w:w="1417" w:type="dxa"/>
            <w:vAlign w:val="center"/>
          </w:tcPr>
          <w:p>
            <w:pPr>
              <w:spacing w:line="300" w:lineRule="exact"/>
              <w:jc w:val="left"/>
              <w:rPr>
                <w:rFonts w:ascii="Times New Roman" w:hAnsi="Times New Roman" w:eastAsia="方正书宋_GBK" w:cs="Times New Roman"/>
                <w:sz w:val="18"/>
                <w:szCs w:val="18"/>
              </w:rPr>
            </w:pPr>
            <w:r>
              <w:rPr>
                <w:rFonts w:hint="eastAsia" w:ascii="方正书宋_GBK" w:eastAsia="方正书宋_GBK"/>
              </w:rPr>
              <w:t>机构编制信息平台运行</w:t>
            </w:r>
          </w:p>
        </w:tc>
        <w:tc>
          <w:tcPr>
            <w:tcW w:w="737" w:type="dxa"/>
            <w:vAlign w:val="center"/>
          </w:tcPr>
          <w:p>
            <w:pPr>
              <w:spacing w:line="300" w:lineRule="exact"/>
              <w:jc w:val="center"/>
              <w:rPr>
                <w:rFonts w:ascii="Times New Roman" w:hAnsi="Times New Roman" w:eastAsia="方正书宋_GBK" w:cs="Times New Roman"/>
                <w:sz w:val="18"/>
                <w:szCs w:val="18"/>
              </w:rPr>
            </w:pPr>
            <w:r>
              <w:rPr>
                <w:rFonts w:ascii="方正书宋_GBK" w:eastAsia="方正书宋_GBK"/>
              </w:rPr>
              <w:t>100%</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Times New Roman" w:hAnsi="Times New Roman" w:eastAsia="方正书宋_GBK" w:cs="Times New Roman"/>
                <w:sz w:val="18"/>
                <w:szCs w:val="18"/>
              </w:rPr>
            </w:pPr>
            <w:r>
              <w:rPr>
                <w:rFonts w:hint="eastAsia" w:ascii="方正书宋_GBK" w:eastAsia="方正书宋_GBK"/>
              </w:rPr>
              <w:t>≥</w:t>
            </w:r>
            <w:r>
              <w:rPr>
                <w:rFonts w:ascii="方正书宋_GBK" w:eastAsia="方正书宋_GBK"/>
              </w:rPr>
              <w:t>85%</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方正小标宋_GBK" w:hAnsi="Times New Roman" w:eastAsia="方正小标宋_GBK" w:cs="Times New Roman"/>
          <w:sz w:val="32"/>
          <w:szCs w:val="24"/>
        </w:rPr>
      </w:pPr>
      <w:bookmarkStart w:id="2" w:name="_Toc471398468"/>
      <w:r>
        <w:rPr>
          <w:rFonts w:hint="eastAsia" w:ascii="仿宋_GB2312" w:hAnsi="Times New Roman" w:eastAsia="仿宋_GB2312" w:cs="Times New Roman"/>
          <w:color w:val="auto"/>
          <w:sz w:val="32"/>
          <w:szCs w:val="32"/>
        </w:rPr>
        <w:t>2019年，我部门安排政府采购预算</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
    </w:p>
    <w:tbl>
      <w:tblPr>
        <w:tblStyle w:val="8"/>
        <w:tblW w:w="141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1068"/>
        <w:gridCol w:w="878"/>
        <w:gridCol w:w="1399"/>
        <w:gridCol w:w="878"/>
        <w:gridCol w:w="878"/>
        <w:gridCol w:w="904"/>
        <w:gridCol w:w="898"/>
        <w:gridCol w:w="898"/>
        <w:gridCol w:w="898"/>
        <w:gridCol w:w="819"/>
        <w:gridCol w:w="881"/>
        <w:gridCol w:w="884"/>
        <w:gridCol w:w="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18"/>
                <w:szCs w:val="18"/>
                <w:lang w:val="en-US" w:eastAsia="zh-CN"/>
              </w:rPr>
            </w:pPr>
            <w:r>
              <w:rPr>
                <w:rFonts w:hint="eastAsia" w:ascii="方正小标宋_GBK" w:hAnsi="Times New Roman" w:eastAsia="方正小标宋_GBK" w:cs="Times New Roman"/>
                <w:sz w:val="18"/>
                <w:szCs w:val="18"/>
                <w:lang w:val="en-US" w:eastAsia="zh-CN"/>
              </w:rPr>
              <w:t>118霸州市机构编制委员会办公室</w:t>
            </w:r>
          </w:p>
        </w:tc>
        <w:tc>
          <w:tcPr>
            <w:tcW w:w="576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ind w:firstLine="4680" w:firstLineChars="2600"/>
              <w:jc w:val="left"/>
              <w:rPr>
                <w:rFonts w:hint="eastAsia" w:ascii="方正小标宋_GBK" w:hAnsi="Times New Roman" w:eastAsia="方正小标宋_GBK" w:cs="Times New Roman"/>
                <w:kern w:val="2"/>
                <w:sz w:val="18"/>
                <w:szCs w:val="18"/>
                <w:lang w:val="en-US" w:eastAsia="zh-CN" w:bidi="ar-SA"/>
              </w:rPr>
            </w:pPr>
            <w:r>
              <w:rPr>
                <w:rFonts w:hint="eastAsia" w:ascii="方正小标宋_GBK" w:hAnsi="Times New Roman" w:eastAsia="方正小标宋_GBK" w:cs="Times New Roman"/>
                <w:sz w:val="18"/>
                <w:szCs w:val="18"/>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单价</w:t>
            </w:r>
          </w:p>
        </w:tc>
        <w:tc>
          <w:tcPr>
            <w:tcW w:w="5768" w:type="dxa"/>
            <w:gridSpan w:val="7"/>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9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项目名称</w:t>
            </w:r>
          </w:p>
        </w:tc>
        <w:tc>
          <w:tcPr>
            <w:tcW w:w="106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预算资金</w:t>
            </w: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399"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0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9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总计</w:t>
            </w:r>
          </w:p>
        </w:tc>
        <w:tc>
          <w:tcPr>
            <w:tcW w:w="4380" w:type="dxa"/>
            <w:gridSpan w:val="5"/>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当年部门预算安排资金</w:t>
            </w:r>
          </w:p>
        </w:tc>
        <w:tc>
          <w:tcPr>
            <w:tcW w:w="49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9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06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399"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0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9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98"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合计</w:t>
            </w:r>
          </w:p>
        </w:tc>
        <w:tc>
          <w:tcPr>
            <w:tcW w:w="898"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一般公共预算拨款</w:t>
            </w:r>
          </w:p>
        </w:tc>
        <w:tc>
          <w:tcPr>
            <w:tcW w:w="819"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基金预算拨款</w:t>
            </w:r>
          </w:p>
        </w:tc>
        <w:tc>
          <w:tcPr>
            <w:tcW w:w="881"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财政专户核拨</w:t>
            </w:r>
          </w:p>
        </w:tc>
        <w:tc>
          <w:tcPr>
            <w:tcW w:w="884"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其他来源收入</w:t>
            </w:r>
          </w:p>
        </w:tc>
        <w:tc>
          <w:tcPr>
            <w:tcW w:w="49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　计</w:t>
            </w:r>
          </w:p>
        </w:tc>
        <w:tc>
          <w:tcPr>
            <w:tcW w:w="106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shd w:val="clear" w:color="auto" w:fill="auto"/>
            <w:vAlign w:val="center"/>
          </w:tcPr>
          <w:p>
            <w:pPr>
              <w:spacing w:line="300" w:lineRule="exact"/>
              <w:jc w:val="center"/>
              <w:rPr>
                <w:rFonts w:ascii="方正书宋_GBK" w:hAnsi="Times New Roman" w:eastAsia="方正书宋_GBK" w:cs="Times New Roman"/>
                <w:b w:val="0"/>
                <w:bCs/>
                <w:szCs w:val="24"/>
              </w:rPr>
            </w:pPr>
          </w:p>
        </w:tc>
        <w:tc>
          <w:tcPr>
            <w:tcW w:w="904" w:type="dxa"/>
            <w:shd w:val="clear" w:color="auto" w:fill="auto"/>
            <w:vAlign w:val="center"/>
          </w:tcPr>
          <w:p>
            <w:pPr>
              <w:spacing w:line="300" w:lineRule="exact"/>
              <w:jc w:val="center"/>
              <w:rPr>
                <w:rFonts w:ascii="方正书宋_GBK" w:hAnsi="Times New Roman" w:eastAsia="方正书宋_GBK" w:cs="Times New Roman"/>
                <w:b w:val="0"/>
                <w:bCs/>
                <w:szCs w:val="24"/>
              </w:rPr>
            </w:pPr>
          </w:p>
        </w:tc>
        <w:tc>
          <w:tcPr>
            <w:tcW w:w="89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10</w:t>
            </w:r>
          </w:p>
        </w:tc>
        <w:tc>
          <w:tcPr>
            <w:tcW w:w="89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10</w:t>
            </w:r>
          </w:p>
        </w:tc>
        <w:tc>
          <w:tcPr>
            <w:tcW w:w="89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10</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val="0"/>
                <w:bCs/>
                <w:szCs w:val="24"/>
                <w:lang w:eastAsia="zh-CN"/>
              </w:rPr>
              <w:t>改革工作经费</w:t>
            </w:r>
          </w:p>
        </w:tc>
        <w:tc>
          <w:tcPr>
            <w:tcW w:w="106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10</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印刷品</w:t>
            </w:r>
          </w:p>
        </w:tc>
        <w:tc>
          <w:tcPr>
            <w:tcW w:w="1399"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A0802</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szCs w:val="24"/>
                <w:lang w:val="en-US" w:eastAsia="zh-CN"/>
              </w:rPr>
            </w:pP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w:t>
            </w:r>
          </w:p>
        </w:tc>
        <w:tc>
          <w:tcPr>
            <w:tcW w:w="904"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6</w:t>
            </w:r>
          </w:p>
        </w:tc>
        <w:tc>
          <w:tcPr>
            <w:tcW w:w="89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6</w:t>
            </w:r>
          </w:p>
        </w:tc>
        <w:tc>
          <w:tcPr>
            <w:tcW w:w="89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6</w:t>
            </w:r>
          </w:p>
        </w:tc>
        <w:tc>
          <w:tcPr>
            <w:tcW w:w="89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6</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hint="eastAsia" w:ascii="方正书宋_GBK" w:hAnsi="Times New Roman" w:eastAsia="方正书宋_GBK" w:cs="Times New Roman"/>
                <w:b w:val="0"/>
                <w:bCs/>
                <w:szCs w:val="24"/>
                <w:lang w:eastAsia="zh-CN"/>
              </w:rPr>
            </w:pPr>
            <w:r>
              <w:rPr>
                <w:rFonts w:hint="eastAsia" w:ascii="方正书宋_GBK" w:hAnsi="Times New Roman" w:eastAsia="方正书宋_GBK" w:cs="Times New Roman"/>
                <w:b w:val="0"/>
                <w:bCs/>
                <w:szCs w:val="24"/>
                <w:lang w:eastAsia="zh-CN"/>
              </w:rPr>
              <w:t>改革工作经费</w:t>
            </w:r>
          </w:p>
        </w:tc>
        <w:tc>
          <w:tcPr>
            <w:tcW w:w="106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10</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通用设备</w:t>
            </w:r>
          </w:p>
        </w:tc>
        <w:tc>
          <w:tcPr>
            <w:tcW w:w="1399" w:type="dxa"/>
            <w:shd w:val="clear" w:color="auto" w:fill="auto"/>
            <w:vAlign w:val="center"/>
          </w:tcPr>
          <w:p>
            <w:pPr>
              <w:spacing w:line="300" w:lineRule="exact"/>
              <w:jc w:val="center"/>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val="0"/>
                <w:bCs/>
                <w:szCs w:val="24"/>
                <w:lang w:val="en-US" w:eastAsia="zh-CN"/>
              </w:rPr>
              <w:t>A02</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szCs w:val="24"/>
                <w:lang w:val="en-US" w:eastAsia="zh-CN"/>
              </w:rPr>
            </w:pP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w:t>
            </w:r>
          </w:p>
        </w:tc>
        <w:tc>
          <w:tcPr>
            <w:tcW w:w="904"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4</w:t>
            </w:r>
          </w:p>
        </w:tc>
        <w:tc>
          <w:tcPr>
            <w:tcW w:w="89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4</w:t>
            </w:r>
          </w:p>
        </w:tc>
        <w:tc>
          <w:tcPr>
            <w:tcW w:w="89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4</w:t>
            </w:r>
          </w:p>
        </w:tc>
        <w:tc>
          <w:tcPr>
            <w:tcW w:w="89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4</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b w:val="0"/>
          <w:bCs/>
          <w:color w:val="auto"/>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机构编制委员会办公室</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53.86</w:t>
      </w:r>
      <w:r>
        <w:rPr>
          <w:rFonts w:hint="eastAsia" w:ascii="仿宋_GB2312" w:hAnsi="黑体" w:eastAsia="仿宋_GB2312" w:cs="Times New Roman"/>
          <w:sz w:val="32"/>
          <w:szCs w:val="32"/>
        </w:rPr>
        <w:t>万元（详见下表）。</w:t>
      </w:r>
      <w:r>
        <w:rPr>
          <w:rFonts w:hint="eastAsia" w:ascii="仿宋_GB2312" w:hAnsi="黑体" w:eastAsia="仿宋_GB2312" w:cs="Times New Roman"/>
          <w:b w:val="0"/>
          <w:bCs/>
          <w:color w:val="auto"/>
          <w:sz w:val="32"/>
          <w:szCs w:val="32"/>
        </w:rPr>
        <w:t>本年度各单位拟购置固定资产总额</w:t>
      </w:r>
      <w:r>
        <w:rPr>
          <w:rFonts w:ascii="仿宋_GB2312" w:hAnsi="黑体" w:eastAsia="仿宋_GB2312" w:cs="Times New Roman"/>
          <w:b w:val="0"/>
          <w:bCs/>
          <w:color w:val="auto"/>
          <w:sz w:val="32"/>
          <w:szCs w:val="32"/>
        </w:rPr>
        <w:t>为</w:t>
      </w:r>
      <w:r>
        <w:rPr>
          <w:rFonts w:hint="eastAsia" w:ascii="仿宋_GB2312" w:hAnsi="黑体" w:eastAsia="仿宋_GB2312" w:cs="Times New Roman"/>
          <w:b w:val="0"/>
          <w:bCs/>
          <w:color w:val="auto"/>
          <w:sz w:val="32"/>
          <w:szCs w:val="32"/>
          <w:lang w:val="en-US" w:eastAsia="zh-CN"/>
        </w:rPr>
        <w:t>4</w:t>
      </w:r>
      <w:r>
        <w:rPr>
          <w:rFonts w:ascii="仿宋_GB2312" w:hAnsi="黑体" w:eastAsia="仿宋_GB2312" w:cs="Times New Roman"/>
          <w:b w:val="0"/>
          <w:bCs/>
          <w:color w:val="auto"/>
          <w:sz w:val="32"/>
          <w:szCs w:val="32"/>
        </w:rPr>
        <w:t>万元</w:t>
      </w:r>
      <w:r>
        <w:rPr>
          <w:rFonts w:hint="eastAsia" w:ascii="仿宋_GB2312" w:hAnsi="黑体" w:eastAsia="仿宋_GB2312" w:cs="Times New Roman"/>
          <w:b w:val="0"/>
          <w:bCs/>
          <w:color w:val="auto"/>
          <w:sz w:val="32"/>
          <w:szCs w:val="32"/>
        </w:rPr>
        <w:t>，主要为计算机设备、打印设备等，已列入政府采购预算，详见政府采购</w:t>
      </w:r>
      <w:r>
        <w:rPr>
          <w:rFonts w:ascii="仿宋_GB2312" w:hAnsi="黑体" w:eastAsia="仿宋_GB2312" w:cs="Times New Roman"/>
          <w:b w:val="0"/>
          <w:bCs/>
          <w:color w:val="auto"/>
          <w:sz w:val="32"/>
          <w:szCs w:val="32"/>
        </w:rPr>
        <w:t>预算表</w:t>
      </w:r>
      <w:r>
        <w:rPr>
          <w:rFonts w:hint="eastAsia" w:ascii="仿宋_GB2312" w:hAnsi="黑体" w:eastAsia="仿宋_GB2312" w:cs="Times New Roman"/>
          <w:b w:val="0"/>
          <w:bCs/>
          <w:color w:val="auto"/>
          <w:sz w:val="32"/>
          <w:szCs w:val="32"/>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highlight w:val="none"/>
                <w:lang w:eastAsia="zh-CN"/>
              </w:rPr>
              <w:t>机构编制委员会办公室</w:t>
            </w:r>
            <w:r>
              <w:rPr>
                <w:rFonts w:hint="eastAsia" w:ascii="宋体" w:hAnsi="宋体" w:eastAsia="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highlight w:val="none"/>
                <w:lang w:val="en-US" w:eastAsia="zh-CN"/>
              </w:rPr>
              <w:t>118</w:t>
            </w:r>
            <w:r>
              <w:rPr>
                <w:rFonts w:hint="eastAsia" w:ascii="宋体" w:hAnsi="宋体" w:eastAsia="宋体" w:cs="宋体"/>
                <w:kern w:val="0"/>
                <w:sz w:val="22"/>
                <w:highlight w:val="none"/>
              </w:rPr>
              <w:t>霸州市</w:t>
            </w:r>
            <w:r>
              <w:rPr>
                <w:rFonts w:hint="eastAsia" w:ascii="宋体" w:hAnsi="宋体" w:eastAsia="宋体" w:cs="宋体"/>
                <w:kern w:val="0"/>
                <w:sz w:val="22"/>
                <w:highlight w:val="none"/>
                <w:lang w:eastAsia="zh-CN"/>
              </w:rPr>
              <w:t>机构编制委员会办公室</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方正书宋_GBK" w:eastAsia="方正书宋_GBK"/>
                <w:lang w:val="en-US" w:eastAsia="zh-CN"/>
              </w:rPr>
              <w:t>53.8</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方正书宋_GBK" w:eastAsia="方正书宋_GBK"/>
              </w:rPr>
              <w:t>17.98</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方正书宋_GBK" w:eastAsia="方正书宋_GBK"/>
                <w:lang w:val="en-US" w:eastAsia="zh-CN"/>
              </w:rPr>
              <w:t>35.88</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37826"/>
    <w:multiLevelType w:val="singleLevel"/>
    <w:tmpl w:val="A44378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5579B"/>
    <w:rsid w:val="00156150"/>
    <w:rsid w:val="001574A5"/>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60DBD"/>
    <w:rsid w:val="00263C11"/>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D6519"/>
    <w:rsid w:val="00FE25D5"/>
    <w:rsid w:val="00FE2A35"/>
    <w:rsid w:val="00FF0EC6"/>
    <w:rsid w:val="00FF3F1E"/>
    <w:rsid w:val="00FF4B95"/>
    <w:rsid w:val="08354870"/>
    <w:rsid w:val="11FB5D6D"/>
    <w:rsid w:val="133779DC"/>
    <w:rsid w:val="14BF481C"/>
    <w:rsid w:val="1EAD6D5A"/>
    <w:rsid w:val="23E308A6"/>
    <w:rsid w:val="2A7B69A3"/>
    <w:rsid w:val="3B973AA6"/>
    <w:rsid w:val="3EF437C0"/>
    <w:rsid w:val="556B1D62"/>
    <w:rsid w:val="57D67B46"/>
    <w:rsid w:val="7FD242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7"/>
    <w:link w:val="4"/>
    <w:uiPriority w:val="0"/>
    <w:rPr>
      <w:rFonts w:ascii="Times New Roman" w:hAnsi="Times New Roman" w:eastAsia="宋体" w:cs="Times New Roman"/>
      <w:sz w:val="18"/>
      <w:szCs w:val="18"/>
    </w:rPr>
  </w:style>
  <w:style w:type="character" w:customStyle="1" w:styleId="10">
    <w:name w:val="页脚 字符"/>
    <w:basedOn w:val="7"/>
    <w:link w:val="3"/>
    <w:uiPriority w:val="99"/>
    <w:rPr>
      <w:rFonts w:ascii="Times New Roman" w:hAnsi="Times New Roman" w:eastAsia="宋体" w:cs="Times New Roman"/>
      <w:sz w:val="18"/>
      <w:szCs w:val="18"/>
    </w:rPr>
  </w:style>
  <w:style w:type="character" w:customStyle="1" w:styleId="11">
    <w:name w:val="批注框文本 字符"/>
    <w:basedOn w:val="7"/>
    <w:link w:val="2"/>
    <w:semiHidden/>
    <w:uiPriority w:val="99"/>
    <w:rPr>
      <w:sz w:val="18"/>
      <w:szCs w:val="18"/>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A873D-3504-47E7-B920-83F47BE062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444</Words>
  <Characters>2533</Characters>
  <Lines>21</Lines>
  <Paragraphs>5</Paragraphs>
  <TotalTime>30</TotalTime>
  <ScaleCrop>false</ScaleCrop>
  <LinksUpToDate>false</LinksUpToDate>
  <CharactersWithSpaces>2972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2019-02-20T07:01:29Z</dcterms:modified>
  <cp:revision>1379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