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衔接省政府部门下放的行政权力事项目录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3"/>
        <w:tblW w:w="14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1525"/>
        <w:gridCol w:w="551"/>
        <w:gridCol w:w="3094"/>
        <w:gridCol w:w="645"/>
        <w:gridCol w:w="877"/>
        <w:gridCol w:w="4616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Header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下放方式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加强事中事后监管措施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船舶进行散装液体污染危害性货物过驳作业审批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《中华人民共和国海洋环境保护法》（1999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日主席令第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号，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日予以修改）第七十条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《中华人民共和国水污染防治法》（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1984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日主席令六届第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号，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日予以修改）第五十五条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《防治船舶污染海洋环境管理条例》（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日国务院令第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号，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日予以修改）第十七条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大型设施、移动式平台、超限物体水上拖带审批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《中华人民共和国内河交通安全管理条例》（2002年6月28日国务院令第355号）第二十二条、第四十三条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船舶进入或穿越禁航区审批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《中国人民共和国海上交通安全法》（1983年9月2日主席令第7号）第十五条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《中华人民共和国内河交通安全管理条例》（2002年6月28日国务院令第355号）第二十条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通航水域岸线安全使用和水上水下活动许可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《中华人民共和国内河交通安全管理条例》（2002年6月28日国务院令第355号）第二十五条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载运危险货物和污染危险性货物进出港口审批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《中华人民共和国海上交通安全法》（1983年9月2日主席令第7号）第三十三条、第六十七条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《中华人民共和国内河交通安全管理条例》（2002年6月28日国务院令第355号）第三十二条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《防治船舶污染海洋环境管理条例》（2009年9月9日国务院令第561号，2016年2月6日予以修改）第二十二条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船舶油污损害民事责任保险证书或者财务保证证书核发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《防治船舶污染海洋环境管理条例》（2009年9月9日国务院令第561号，2016年2月6日予以修改）第五十三条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《国务院关于取消和调整一批行政审批项目等事项的决定》（国发﹝2015﹞]11号）第70项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县级行政审批局或地方海事机构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1.严格依照相关法律法规的规定，加大对行政审批的监管，做到不留监管死角、不存执法盲区。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2.加强业务培训，确保行政审批的顺利实施。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3.加大监督检查沟通协调的力度。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4.落实“双随机一公开”工作目标，严肃查处各类违规行为。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水产苗种生产审批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省农业厅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《中华人民共和国渔业法》（1986年1月20日主席令第三十四号，2013年12月28日予以修改）第十六条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《水产苗种管理办法》（2005年1月5日农业部令第46号）第十一条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县农业局（畜牧）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1.制定并印发开展审批工作的相关指导意见。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2.搞好工作指导，每年至少组织一次业务知识培训，提高基层管理人员水平和能力。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3.定期组织督查，每年对各地办理情况监督不少于4次，集中查找问题和不足，通报有关情况，年底前各地汇报全年办理情况。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4.在苗种生产季节，组织各级渔业主管部门对苗种生产单位进行监督检查。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该事项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已于2017年承接办理。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水域滩涂养殖证的审核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省农业厅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《中华人民共和国渔业法》（1986年1月20日主席令第三十四号，2013年12月28日予以修改）第十一条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县农业局（畜牧）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1.制定并印发开展审批工作的相关指导意见。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2.搞好工作指导，每年至少组织一次业务知识培训，提高基层管理人员水平和能力。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3.定期组织督查，每年对各地办理情况监督不少于4次，集中查找问题和不足，通报有关情况，年底前各地汇报全年办理情况。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4.编制修订养殖水域滩涂规划，合理布局养殖空间。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已承接，并入“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水域、滩涂养殖许可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”项。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4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在草原上开展经营性旅游活动审批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省农业厅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《中华人民共和国草原法》（1985年6月18日主席令第26号，2013年6月29日予以修改）第五十二条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县农业局（畜牧）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1.强化监督管理，跟踪基层开展草原管理工作，建立省市县三级草原管理信息系统。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2.搞好工作指导，每年至少组织一次业务知识培训，提高基层管理人员水平和能力。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3.完善制度措施，修订草原管理制度，推进草原立法。 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该事项由县审改办备案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7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省农业厅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《中华人民共和国动物防疫法》（1997年7月3日主席令第八十七号，2015年4月24日予以修改）第五十一条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县农业局（畜牧）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1.制定并印发开展审批工作的相关指导意见。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2.搞好工作指导，每年至少组织一次培训，提高基层执法人员水平。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3.定期组织督查，每年对各地办理情况监督不少于4次，集中查找问题和不足，通报有关情况，年底前各地汇报全年办理情况。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4.加强对审批的关键环节进行检查，保证各级按规定程序进行，保证审批质量。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已承接，并入“动物诊疗许可”。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猎捕非国家重点保护陆生野生动物狩猎证核发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省林业厅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《中华人民共和国陆生野生动物保护实施条例》第十五条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县农业局（林业）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1.进一步规范下放事项的办理，密切关注下级部门实施该行政许可的情况及效果。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2.加强业务指导培训与监督。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3.在下放部门开展“双随机一公开”全覆盖监督检查的基础上，省林业厅定期或不定期进行抽查。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已承接，并入“非国家和省重点保护野生动物狩猎证核发”。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26777"/>
    <w:rsid w:val="0B384D3B"/>
    <w:rsid w:val="0ED96F0B"/>
    <w:rsid w:val="19400849"/>
    <w:rsid w:val="19493411"/>
    <w:rsid w:val="21D913DB"/>
    <w:rsid w:val="228C4B9A"/>
    <w:rsid w:val="27A738EA"/>
    <w:rsid w:val="28D216EE"/>
    <w:rsid w:val="31926777"/>
    <w:rsid w:val="40C00494"/>
    <w:rsid w:val="441A1D14"/>
    <w:rsid w:val="445D5454"/>
    <w:rsid w:val="45C770B4"/>
    <w:rsid w:val="71275A9C"/>
    <w:rsid w:val="7B4D3E5C"/>
    <w:rsid w:val="7B6F4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2018-02-26T08:04:00Z</dcterms:created>
  <dc:creator>玛奇朵 </dc:creator>
  <cp:lastModifiedBy>董培源</cp:lastModifiedBy>
  <dcterms:modified xsi:type="dcterms:W3CDTF">2018-03-05T03:22:00Z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