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12" w:rsidRPr="00D76312" w:rsidRDefault="00D76312" w:rsidP="00D76312">
      <w:pPr>
        <w:spacing w:beforeLines="0" w:afterLines="0"/>
        <w:rPr>
          <w:rFonts w:ascii="仿宋" w:eastAsia="仿宋" w:hAnsi="仿宋" w:hint="eastAsia"/>
          <w:bCs/>
        </w:rPr>
      </w:pPr>
      <w:r w:rsidRPr="00D76312">
        <w:rPr>
          <w:rFonts w:ascii="仿宋" w:eastAsia="仿宋" w:hAnsi="仿宋" w:hint="eastAsia"/>
          <w:bCs/>
        </w:rPr>
        <w:t>附件6</w:t>
      </w:r>
    </w:p>
    <w:p w:rsidR="00485E4E" w:rsidRDefault="00D67D68" w:rsidP="00D67D68">
      <w:pPr>
        <w:spacing w:before="156" w:after="156"/>
        <w:jc w:val="center"/>
        <w:rPr>
          <w:b/>
          <w:bCs/>
          <w:sz w:val="44"/>
          <w:szCs w:val="44"/>
        </w:rPr>
      </w:pPr>
      <w:r>
        <w:rPr>
          <w:rFonts w:hint="eastAsia"/>
          <w:b/>
          <w:bCs/>
          <w:sz w:val="44"/>
          <w:szCs w:val="44"/>
        </w:rPr>
        <w:t>兴隆县街道办事处公共服务事项清单</w:t>
      </w:r>
    </w:p>
    <w:tbl>
      <w:tblPr>
        <w:tblW w:w="14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1"/>
        <w:gridCol w:w="1469"/>
        <w:gridCol w:w="5245"/>
        <w:gridCol w:w="1276"/>
        <w:gridCol w:w="2409"/>
        <w:gridCol w:w="1560"/>
        <w:gridCol w:w="1072"/>
        <w:gridCol w:w="709"/>
      </w:tblGrid>
      <w:tr w:rsidR="00EF4B8C" w:rsidRPr="00D67D68" w:rsidTr="002D14F6">
        <w:trPr>
          <w:trHeight w:val="20"/>
          <w:tblHeader/>
          <w:jc w:val="center"/>
        </w:trPr>
        <w:tc>
          <w:tcPr>
            <w:tcW w:w="531"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黑体" w:eastAsia="黑体" w:hAnsi="黑体" w:cs="宋体"/>
                <w:b/>
                <w:bCs/>
              </w:rPr>
            </w:pPr>
            <w:r w:rsidRPr="00D67D68">
              <w:rPr>
                <w:rFonts w:ascii="黑体" w:eastAsia="黑体" w:hAnsi="黑体" w:hint="eastAsia"/>
                <w:b/>
                <w:bCs/>
              </w:rPr>
              <w:t>序号</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黑体" w:eastAsia="黑体" w:hAnsi="黑体" w:cs="宋体"/>
                <w:b/>
                <w:bCs/>
              </w:rPr>
            </w:pPr>
            <w:r w:rsidRPr="00D67D68">
              <w:rPr>
                <w:rFonts w:ascii="黑体" w:eastAsia="黑体" w:hAnsi="黑体" w:hint="eastAsia"/>
                <w:b/>
                <w:bCs/>
              </w:rPr>
              <w:t>事项名称</w:t>
            </w:r>
          </w:p>
        </w:tc>
        <w:tc>
          <w:tcPr>
            <w:tcW w:w="5245"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黑体" w:eastAsia="黑体" w:hAnsi="黑体" w:cs="宋体"/>
                <w:b/>
                <w:bCs/>
              </w:rPr>
            </w:pPr>
            <w:r w:rsidRPr="00D67D68">
              <w:rPr>
                <w:rFonts w:ascii="黑体" w:eastAsia="黑体" w:hAnsi="黑体" w:hint="eastAsia"/>
                <w:b/>
                <w:bCs/>
              </w:rPr>
              <w:t>主要内容</w:t>
            </w:r>
          </w:p>
        </w:tc>
        <w:tc>
          <w:tcPr>
            <w:tcW w:w="1276"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黑体" w:eastAsia="黑体" w:hAnsi="黑体" w:cs="宋体"/>
                <w:b/>
                <w:bCs/>
              </w:rPr>
            </w:pPr>
            <w:r w:rsidRPr="00D67D68">
              <w:rPr>
                <w:rFonts w:ascii="黑体" w:eastAsia="黑体" w:hAnsi="黑体" w:hint="eastAsia"/>
                <w:b/>
                <w:bCs/>
              </w:rPr>
              <w:t>实施部门</w:t>
            </w:r>
          </w:p>
        </w:tc>
        <w:tc>
          <w:tcPr>
            <w:tcW w:w="240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黑体" w:eastAsia="黑体" w:hAnsi="黑体" w:cs="宋体"/>
                <w:b/>
                <w:bCs/>
              </w:rPr>
            </w:pPr>
            <w:r w:rsidRPr="00D67D68">
              <w:rPr>
                <w:rFonts w:ascii="黑体" w:eastAsia="黑体" w:hAnsi="黑体" w:hint="eastAsia"/>
                <w:b/>
                <w:bCs/>
              </w:rPr>
              <w:t>承办机构</w:t>
            </w:r>
          </w:p>
        </w:tc>
        <w:tc>
          <w:tcPr>
            <w:tcW w:w="1560"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黑体" w:eastAsia="黑体" w:hAnsi="黑体" w:cs="宋体"/>
                <w:b/>
                <w:bCs/>
              </w:rPr>
            </w:pPr>
            <w:r w:rsidRPr="00D67D68">
              <w:rPr>
                <w:rFonts w:ascii="黑体" w:eastAsia="黑体" w:hAnsi="黑体" w:hint="eastAsia"/>
                <w:b/>
                <w:bCs/>
              </w:rPr>
              <w:t>服务对象</w:t>
            </w:r>
          </w:p>
        </w:tc>
        <w:tc>
          <w:tcPr>
            <w:tcW w:w="1072"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黑体" w:eastAsia="黑体" w:hAnsi="黑体" w:cs="宋体"/>
                <w:b/>
                <w:bCs/>
              </w:rPr>
            </w:pPr>
            <w:r w:rsidRPr="00D67D68">
              <w:rPr>
                <w:rFonts w:ascii="黑体" w:eastAsia="黑体" w:hAnsi="黑体" w:hint="eastAsia"/>
                <w:b/>
                <w:bCs/>
              </w:rPr>
              <w:t>是否收费</w:t>
            </w:r>
          </w:p>
        </w:tc>
        <w:tc>
          <w:tcPr>
            <w:tcW w:w="70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黑体" w:eastAsia="黑体" w:hAnsi="黑体" w:cs="宋体"/>
                <w:b/>
                <w:bCs/>
              </w:rPr>
            </w:pPr>
            <w:r w:rsidRPr="00D67D68">
              <w:rPr>
                <w:rFonts w:ascii="黑体" w:eastAsia="黑体" w:hAnsi="黑体" w:hint="eastAsia"/>
                <w:b/>
                <w:bCs/>
              </w:rPr>
              <w:t>备注</w:t>
            </w:r>
          </w:p>
        </w:tc>
      </w:tr>
      <w:tr w:rsidR="00EF4B8C" w:rsidRPr="00D67D68" w:rsidTr="002D14F6">
        <w:trPr>
          <w:trHeight w:val="20"/>
          <w:jc w:val="center"/>
        </w:trPr>
        <w:tc>
          <w:tcPr>
            <w:tcW w:w="531" w:type="dxa"/>
            <w:vMerge w:val="restart"/>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1</w:t>
            </w:r>
          </w:p>
        </w:tc>
        <w:tc>
          <w:tcPr>
            <w:tcW w:w="1469" w:type="dxa"/>
            <w:vMerge w:val="restart"/>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人口与计划生育服务</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办理一胎二胎服务登记卡</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BB448B" w:rsidP="00BB448B">
            <w:pPr>
              <w:spacing w:beforeLines="0" w:afterLines="0" w:line="240" w:lineRule="atLeast"/>
              <w:rPr>
                <w:rFonts w:ascii="仿宋" w:eastAsia="仿宋" w:hAnsi="仿宋" w:cs="宋体"/>
              </w:rPr>
            </w:pPr>
            <w:r>
              <w:rPr>
                <w:rFonts w:ascii="仿宋" w:eastAsia="仿宋" w:hAnsi="仿宋" w:hint="eastAsia"/>
              </w:rPr>
              <w:t>卫生和计划生育工作站</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办理2016年1月1日以前出生子女的独生子女证</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BB448B" w:rsidP="00501ADC">
            <w:pPr>
              <w:spacing w:beforeLines="0" w:afterLines="0" w:line="240" w:lineRule="atLeast"/>
              <w:rPr>
                <w:rFonts w:ascii="仿宋" w:eastAsia="仿宋" w:hAnsi="仿宋" w:cs="宋体"/>
              </w:rPr>
            </w:pPr>
            <w:r>
              <w:rPr>
                <w:rFonts w:ascii="仿宋" w:eastAsia="仿宋" w:hAnsi="仿宋" w:hint="eastAsia"/>
              </w:rPr>
              <w:t>卫生和计划生育工作站</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流出流入电子婚育证明</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BB448B" w:rsidP="00501ADC">
            <w:pPr>
              <w:spacing w:beforeLines="0" w:afterLines="0" w:line="240" w:lineRule="atLeast"/>
              <w:rPr>
                <w:rFonts w:ascii="仿宋" w:eastAsia="仿宋" w:hAnsi="仿宋" w:cs="宋体"/>
              </w:rPr>
            </w:pPr>
            <w:r>
              <w:rPr>
                <w:rFonts w:ascii="仿宋" w:eastAsia="仿宋" w:hAnsi="仿宋" w:hint="eastAsia"/>
              </w:rPr>
              <w:t>卫生和计划生育工作站</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rPr>
            </w:pPr>
            <w:r w:rsidRPr="00D67D68">
              <w:rPr>
                <w:rFonts w:ascii="仿宋" w:eastAsia="仿宋" w:hAnsi="仿宋" w:hint="eastAsia"/>
              </w:rPr>
              <w:t>办理避孕药具免费供应证</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BB448B" w:rsidP="00501ADC">
            <w:pPr>
              <w:spacing w:beforeLines="0" w:afterLines="0" w:line="240" w:lineRule="atLeast"/>
              <w:rPr>
                <w:rFonts w:ascii="仿宋" w:eastAsia="仿宋" w:hAnsi="仿宋"/>
              </w:rPr>
            </w:pPr>
            <w:r>
              <w:rPr>
                <w:rFonts w:ascii="仿宋" w:eastAsia="仿宋" w:hAnsi="仿宋" w:hint="eastAsia"/>
              </w:rPr>
              <w:t>卫生和计划生育工作站</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p>
        </w:tc>
      </w:tr>
      <w:tr w:rsidR="00EF4B8C" w:rsidRPr="00D67D68" w:rsidTr="002D14F6">
        <w:trPr>
          <w:trHeight w:val="20"/>
          <w:jc w:val="center"/>
        </w:trPr>
        <w:tc>
          <w:tcPr>
            <w:tcW w:w="531" w:type="dxa"/>
            <w:vMerge w:val="restart"/>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cs="宋体" w:hint="eastAsia"/>
              </w:rPr>
              <w:t>2</w:t>
            </w:r>
          </w:p>
        </w:tc>
        <w:tc>
          <w:tcPr>
            <w:tcW w:w="1469" w:type="dxa"/>
            <w:vMerge w:val="restart"/>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cs="宋体" w:hint="eastAsia"/>
              </w:rPr>
              <w:t>民政社会事务</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残疾证及残疾人两项补贴初审</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BB448B"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孤儿证办理初审</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危房返修翻建初审</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拥军优抚救助初审</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廉租房申办初审</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D67D68" w:rsidRPr="00D67D68" w:rsidTr="002D14F6">
        <w:trPr>
          <w:trHeight w:val="20"/>
          <w:jc w:val="center"/>
        </w:trPr>
        <w:tc>
          <w:tcPr>
            <w:tcW w:w="531" w:type="dxa"/>
            <w:vMerge w:val="restart"/>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cs="宋体" w:hint="eastAsia"/>
              </w:rPr>
              <w:t>3</w:t>
            </w:r>
          </w:p>
        </w:tc>
        <w:tc>
          <w:tcPr>
            <w:tcW w:w="1469" w:type="dxa"/>
            <w:vMerge w:val="restart"/>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cs="宋体" w:hint="eastAsia"/>
              </w:rPr>
              <w:t>劳动保障社会事务</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代收城乡居民养老保险、医疗保险及到龄人员待遇核定</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劳动保障</w:t>
            </w:r>
            <w:r w:rsidR="002D14F6">
              <w:rPr>
                <w:rFonts w:ascii="仿宋" w:eastAsia="仿宋" w:hAnsi="仿宋" w:hint="eastAsia"/>
              </w:rPr>
              <w:t>事务</w:t>
            </w:r>
            <w:r w:rsidRPr="00D67D68">
              <w:rPr>
                <w:rFonts w:ascii="仿宋" w:eastAsia="仿宋" w:hAnsi="仿宋" w:hint="eastAsia"/>
              </w:rPr>
              <w:t>站</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D67D68"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小额担保贷款贴息初审</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sidRPr="00D67D68">
              <w:rPr>
                <w:rFonts w:ascii="仿宋" w:eastAsia="仿宋" w:hAnsi="仿宋" w:hint="eastAsia"/>
              </w:rPr>
              <w:t>劳动保障</w:t>
            </w:r>
            <w:r>
              <w:rPr>
                <w:rFonts w:ascii="仿宋" w:eastAsia="仿宋" w:hAnsi="仿宋" w:hint="eastAsia"/>
              </w:rPr>
              <w:t>事务</w:t>
            </w:r>
            <w:r w:rsidRPr="00D67D68">
              <w:rPr>
                <w:rFonts w:ascii="仿宋" w:eastAsia="仿宋" w:hAnsi="仿宋" w:hint="eastAsia"/>
              </w:rPr>
              <w:t>站</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501ADC" w:rsidRPr="00D67D68" w:rsidTr="002D14F6">
        <w:trPr>
          <w:jc w:val="center"/>
        </w:trPr>
        <w:tc>
          <w:tcPr>
            <w:tcW w:w="531" w:type="dxa"/>
            <w:vMerge/>
            <w:vAlign w:val="center"/>
          </w:tcPr>
          <w:p w:rsidR="00501ADC" w:rsidRPr="00D67D68" w:rsidRDefault="00501ADC" w:rsidP="002D14F6">
            <w:pPr>
              <w:spacing w:beforeLines="0" w:afterLines="0" w:line="240" w:lineRule="atLeast"/>
              <w:rPr>
                <w:rFonts w:ascii="仿宋" w:eastAsia="仿宋" w:hAnsi="仿宋" w:cs="宋体"/>
              </w:rPr>
            </w:pPr>
          </w:p>
        </w:tc>
        <w:tc>
          <w:tcPr>
            <w:tcW w:w="1469" w:type="dxa"/>
            <w:vMerge/>
            <w:vAlign w:val="center"/>
          </w:tcPr>
          <w:p w:rsidR="00501ADC" w:rsidRPr="00D67D68" w:rsidRDefault="00501ADC"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jc w:val="left"/>
              <w:rPr>
                <w:rFonts w:ascii="仿宋" w:eastAsia="仿宋" w:hAnsi="仿宋" w:cs="宋体"/>
              </w:rPr>
            </w:pPr>
            <w:r w:rsidRPr="00D67D68">
              <w:rPr>
                <w:rFonts w:ascii="仿宋" w:eastAsia="仿宋" w:hAnsi="仿宋" w:hint="eastAsia"/>
              </w:rPr>
              <w:t>异地领取职工退休养老金生存认定初审</w:t>
            </w:r>
          </w:p>
        </w:tc>
        <w:tc>
          <w:tcPr>
            <w:tcW w:w="1276"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rPr>
            </w:pPr>
            <w:r w:rsidRPr="00D67D68">
              <w:rPr>
                <w:rFonts w:ascii="仿宋" w:eastAsia="仿宋" w:hAnsi="仿宋" w:hint="eastAsia"/>
              </w:rPr>
              <w:t>劳动保障</w:t>
            </w:r>
            <w:r>
              <w:rPr>
                <w:rFonts w:ascii="仿宋" w:eastAsia="仿宋" w:hAnsi="仿宋" w:hint="eastAsia"/>
              </w:rPr>
              <w:t>事务</w:t>
            </w:r>
            <w:r w:rsidRPr="00D67D68">
              <w:rPr>
                <w:rFonts w:ascii="仿宋" w:eastAsia="仿宋" w:hAnsi="仿宋" w:hint="eastAsia"/>
              </w:rPr>
              <w:t>站</w:t>
            </w:r>
          </w:p>
        </w:tc>
        <w:tc>
          <w:tcPr>
            <w:tcW w:w="1560" w:type="dxa"/>
            <w:tcMar>
              <w:top w:w="15" w:type="dxa"/>
              <w:left w:w="15" w:type="dxa"/>
              <w:bottom w:w="0" w:type="dxa"/>
              <w:right w:w="15" w:type="dxa"/>
            </w:tcMar>
            <w:vAlign w:val="center"/>
          </w:tcPr>
          <w:p w:rsidR="00501ADC"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D67D68"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灵活就业保险补贴组档及申报</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sidRPr="00D67D68">
              <w:rPr>
                <w:rFonts w:ascii="仿宋" w:eastAsia="仿宋" w:hAnsi="仿宋" w:hint="eastAsia"/>
              </w:rPr>
              <w:t>劳动保障</w:t>
            </w:r>
            <w:r>
              <w:rPr>
                <w:rFonts w:ascii="仿宋" w:eastAsia="仿宋" w:hAnsi="仿宋" w:hint="eastAsia"/>
              </w:rPr>
              <w:t>事务</w:t>
            </w:r>
            <w:r w:rsidRPr="00D67D68">
              <w:rPr>
                <w:rFonts w:ascii="仿宋" w:eastAsia="仿宋" w:hAnsi="仿宋" w:hint="eastAsia"/>
              </w:rPr>
              <w:t>站</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D67D68"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代办《就业创业证》</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sidRPr="00D67D68">
              <w:rPr>
                <w:rFonts w:ascii="仿宋" w:eastAsia="仿宋" w:hAnsi="仿宋" w:hint="eastAsia"/>
              </w:rPr>
              <w:t>劳动保障</w:t>
            </w:r>
            <w:r>
              <w:rPr>
                <w:rFonts w:ascii="仿宋" w:eastAsia="仿宋" w:hAnsi="仿宋" w:hint="eastAsia"/>
              </w:rPr>
              <w:t>事务</w:t>
            </w:r>
            <w:r w:rsidRPr="00D67D68">
              <w:rPr>
                <w:rFonts w:ascii="仿宋" w:eastAsia="仿宋" w:hAnsi="仿宋" w:hint="eastAsia"/>
              </w:rPr>
              <w:t>站</w:t>
            </w:r>
          </w:p>
        </w:tc>
        <w:tc>
          <w:tcPr>
            <w:tcW w:w="1560" w:type="dxa"/>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cs="宋体"/>
              </w:rPr>
            </w:pPr>
            <w:r w:rsidRPr="00D67D68">
              <w:rPr>
                <w:rFonts w:ascii="仿宋" w:eastAsia="仿宋" w:hAnsi="仿宋" w:hint="eastAsia"/>
              </w:rPr>
              <w:t>自然人</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4</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工会</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代收工会一日捐</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rPr>
              <w:t>综合办公室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jc w:val="left"/>
              <w:rPr>
                <w:rFonts w:ascii="仿宋" w:eastAsia="仿宋" w:hAnsi="仿宋" w:cs="宋体"/>
              </w:rPr>
            </w:pPr>
            <w:r w:rsidRPr="00D67D68">
              <w:rPr>
                <w:rFonts w:ascii="仿宋" w:eastAsia="仿宋" w:hAnsi="仿宋" w:hint="eastAsia"/>
              </w:rPr>
              <w:t>城镇非农业下岗职工</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5</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法制宣传教育服务</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开展法制宣传、普法教育工作</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社会事务办公室（司法所）</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6</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调解业务培训</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对人民调解员进行指导和培训</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社会事务办公室（司法所）</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lastRenderedPageBreak/>
              <w:t>7</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法律援助服务</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办理法律援助</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社会事务办公室（司法所）</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8</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城乡低保、五保、医疗救助、临时救助政策的咨询活动</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宣传社会保障工作的相关政策和办理流程，为群众答疑解惑</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9</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受理违规享受低保、五保的信访举报工作</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接受违规享受低保、五保的信访举报工作，按相关政策对举报的情况予以调查、处理</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501ADC" w:rsidRPr="00D67D68" w:rsidTr="002D14F6">
        <w:trPr>
          <w:trHeight w:val="10"/>
          <w:jc w:val="center"/>
        </w:trPr>
        <w:tc>
          <w:tcPr>
            <w:tcW w:w="531"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10</w:t>
            </w:r>
          </w:p>
        </w:tc>
        <w:tc>
          <w:tcPr>
            <w:tcW w:w="1469" w:type="dxa"/>
            <w:shd w:val="clear" w:color="auto" w:fill="auto"/>
            <w:tcMar>
              <w:top w:w="15" w:type="dxa"/>
              <w:left w:w="15" w:type="dxa"/>
              <w:bottom w:w="0" w:type="dxa"/>
              <w:right w:w="15" w:type="dxa"/>
            </w:tcMar>
            <w:vAlign w:val="center"/>
          </w:tcPr>
          <w:p w:rsidR="00501ADC" w:rsidRPr="00D67D68" w:rsidRDefault="00501ADC" w:rsidP="00BB448B">
            <w:pPr>
              <w:spacing w:beforeLines="0" w:afterLines="0" w:line="240" w:lineRule="atLeast"/>
              <w:rPr>
                <w:rFonts w:ascii="仿宋" w:eastAsia="仿宋" w:hAnsi="仿宋" w:cs="宋体"/>
              </w:rPr>
            </w:pPr>
            <w:r w:rsidRPr="00D67D68">
              <w:rPr>
                <w:rFonts w:ascii="仿宋" w:eastAsia="仿宋" w:hAnsi="仿宋" w:hint="eastAsia"/>
              </w:rPr>
              <w:t>灾民救助</w:t>
            </w:r>
          </w:p>
        </w:tc>
        <w:tc>
          <w:tcPr>
            <w:tcW w:w="5245"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jc w:val="left"/>
              <w:rPr>
                <w:rFonts w:ascii="仿宋" w:eastAsia="仿宋" w:hAnsi="仿宋" w:cs="宋体"/>
              </w:rPr>
            </w:pPr>
            <w:r w:rsidRPr="00D67D68">
              <w:rPr>
                <w:rFonts w:ascii="仿宋" w:eastAsia="仿宋" w:hAnsi="仿宋" w:hint="eastAsia"/>
              </w:rPr>
              <w:t>会同有关方面组织协调紧急转移安置灾民，拟订灾民毁损房屋恢复重建补助和灾民生活救助办法</w:t>
            </w:r>
          </w:p>
        </w:tc>
        <w:tc>
          <w:tcPr>
            <w:tcW w:w="1276"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11</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国家有关优抚、安置政策宣讲</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宣</w:t>
            </w:r>
            <w:r w:rsidR="008B62A6">
              <w:rPr>
                <w:rFonts w:ascii="仿宋" w:eastAsia="仿宋" w:hAnsi="仿宋" w:hint="eastAsia"/>
              </w:rPr>
              <w:t>传</w:t>
            </w:r>
            <w:r w:rsidRPr="00D67D68">
              <w:rPr>
                <w:rFonts w:ascii="仿宋" w:eastAsia="仿宋" w:hAnsi="仿宋" w:hint="eastAsia"/>
              </w:rPr>
              <w:t>中央和省级优抚、安置政策，让民政工作人员能够在较短时间内掌握各政策要点以及年度政策的新变化、新要求，更好地服务基层优抚对象</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D67D68" w:rsidRPr="00D67D68" w:rsidTr="002D14F6">
        <w:trPr>
          <w:trHeight w:val="20"/>
          <w:jc w:val="center"/>
        </w:trPr>
        <w:tc>
          <w:tcPr>
            <w:tcW w:w="531" w:type="dxa"/>
            <w:vMerge w:val="restart"/>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12</w:t>
            </w:r>
          </w:p>
        </w:tc>
        <w:tc>
          <w:tcPr>
            <w:tcW w:w="1469" w:type="dxa"/>
            <w:vMerge w:val="restart"/>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食品安全宣传周活动</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宣传食品安全科普知识和法律法规知识，提升公众食品安全意识和认识水平，增强法律法规意识和自我保护能力</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EF4B8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D67D68"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宣传诚信守法典型，弘扬尚德守法风气</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D67D68" w:rsidRPr="00D67D68" w:rsidTr="002D14F6">
        <w:trPr>
          <w:trHeight w:val="20"/>
          <w:jc w:val="center"/>
        </w:trPr>
        <w:tc>
          <w:tcPr>
            <w:tcW w:w="531" w:type="dxa"/>
            <w:vMerge/>
            <w:vAlign w:val="center"/>
          </w:tcPr>
          <w:p w:rsidR="00D67D68" w:rsidRPr="00D67D68" w:rsidRDefault="00D67D68" w:rsidP="002D14F6">
            <w:pPr>
              <w:spacing w:beforeLines="0" w:afterLines="0" w:line="240" w:lineRule="atLeast"/>
              <w:rPr>
                <w:rFonts w:ascii="仿宋" w:eastAsia="仿宋" w:hAnsi="仿宋" w:cs="宋体"/>
              </w:rPr>
            </w:pPr>
          </w:p>
        </w:tc>
        <w:tc>
          <w:tcPr>
            <w:tcW w:w="1469" w:type="dxa"/>
            <w:vMerge/>
            <w:vAlign w:val="center"/>
          </w:tcPr>
          <w:p w:rsidR="00D67D68" w:rsidRPr="00D67D68" w:rsidRDefault="00D67D68"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促进社会多方协调共治，营造良好社会氛围</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501ADC" w:rsidRPr="00D67D68" w:rsidTr="002D14F6">
        <w:trPr>
          <w:trHeight w:val="20"/>
          <w:jc w:val="center"/>
        </w:trPr>
        <w:tc>
          <w:tcPr>
            <w:tcW w:w="531" w:type="dxa"/>
            <w:vMerge w:val="restart"/>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13</w:t>
            </w:r>
          </w:p>
        </w:tc>
        <w:tc>
          <w:tcPr>
            <w:tcW w:w="1469" w:type="dxa"/>
            <w:vMerge w:val="restart"/>
            <w:shd w:val="clear" w:color="auto" w:fill="auto"/>
            <w:tcMar>
              <w:top w:w="15" w:type="dxa"/>
              <w:left w:w="15" w:type="dxa"/>
              <w:bottom w:w="0" w:type="dxa"/>
              <w:right w:w="15" w:type="dxa"/>
            </w:tcMar>
            <w:vAlign w:val="center"/>
          </w:tcPr>
          <w:p w:rsidR="00501ADC" w:rsidRPr="00D67D68" w:rsidRDefault="00501ADC" w:rsidP="00BB448B">
            <w:pPr>
              <w:spacing w:beforeLines="0" w:afterLines="0" w:line="240" w:lineRule="atLeast"/>
              <w:rPr>
                <w:rFonts w:ascii="仿宋" w:eastAsia="仿宋" w:hAnsi="仿宋" w:cs="宋体"/>
              </w:rPr>
            </w:pPr>
            <w:r w:rsidRPr="00D67D68">
              <w:rPr>
                <w:rFonts w:ascii="仿宋" w:eastAsia="仿宋" w:hAnsi="仿宋" w:hint="eastAsia"/>
              </w:rPr>
              <w:t>“安全用药月”宣传活动</w:t>
            </w:r>
          </w:p>
        </w:tc>
        <w:tc>
          <w:tcPr>
            <w:tcW w:w="5245"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jc w:val="left"/>
              <w:rPr>
                <w:rFonts w:ascii="仿宋" w:eastAsia="仿宋" w:hAnsi="仿宋" w:cs="宋体"/>
              </w:rPr>
            </w:pPr>
            <w:r w:rsidRPr="00D67D68">
              <w:rPr>
                <w:rFonts w:ascii="仿宋" w:eastAsia="仿宋" w:hAnsi="仿宋" w:hint="eastAsia"/>
              </w:rPr>
              <w:t>宣传安全用药的科学理念和实用知识，对用药常见误区进行解读</w:t>
            </w:r>
          </w:p>
        </w:tc>
        <w:tc>
          <w:tcPr>
            <w:tcW w:w="1276"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501ADC" w:rsidRPr="00D67D68" w:rsidTr="002D14F6">
        <w:trPr>
          <w:trHeight w:val="20"/>
          <w:jc w:val="center"/>
        </w:trPr>
        <w:tc>
          <w:tcPr>
            <w:tcW w:w="531" w:type="dxa"/>
            <w:vMerge/>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rPr>
            </w:pPr>
          </w:p>
        </w:tc>
        <w:tc>
          <w:tcPr>
            <w:tcW w:w="1469" w:type="dxa"/>
            <w:vMerge/>
            <w:shd w:val="clear" w:color="auto" w:fill="auto"/>
            <w:tcMar>
              <w:top w:w="15" w:type="dxa"/>
              <w:left w:w="15" w:type="dxa"/>
              <w:bottom w:w="0" w:type="dxa"/>
              <w:right w:w="15" w:type="dxa"/>
            </w:tcMar>
            <w:vAlign w:val="center"/>
          </w:tcPr>
          <w:p w:rsidR="00501ADC" w:rsidRPr="00D67D68" w:rsidRDefault="00501ADC" w:rsidP="00BB448B">
            <w:pPr>
              <w:spacing w:beforeLines="0" w:afterLines="0" w:line="240" w:lineRule="atLeast"/>
              <w:rPr>
                <w:rFonts w:ascii="仿宋" w:eastAsia="仿宋" w:hAnsi="仿宋"/>
              </w:rPr>
            </w:pPr>
          </w:p>
        </w:tc>
        <w:tc>
          <w:tcPr>
            <w:tcW w:w="5245"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jc w:val="left"/>
              <w:rPr>
                <w:rFonts w:ascii="仿宋" w:eastAsia="仿宋" w:hAnsi="仿宋"/>
              </w:rPr>
            </w:pPr>
            <w:r w:rsidRPr="00D67D68">
              <w:rPr>
                <w:rFonts w:ascii="仿宋" w:eastAsia="仿宋" w:hAnsi="仿宋" w:hint="eastAsia"/>
              </w:rPr>
              <w:t>宣传安全用药科普知识，提升对特殊用药人群的宣传实效</w:t>
            </w:r>
          </w:p>
        </w:tc>
        <w:tc>
          <w:tcPr>
            <w:tcW w:w="1276"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rPr>
            </w:pP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14</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“12·4”国家宪法日法制宣传咨询服务</w:t>
            </w:r>
          </w:p>
        </w:tc>
        <w:tc>
          <w:tcPr>
            <w:tcW w:w="5245" w:type="dxa"/>
            <w:shd w:val="clear" w:color="auto" w:fill="auto"/>
            <w:tcMar>
              <w:top w:w="15" w:type="dxa"/>
              <w:left w:w="15" w:type="dxa"/>
              <w:bottom w:w="0" w:type="dxa"/>
              <w:right w:w="15" w:type="dxa"/>
            </w:tcMar>
            <w:vAlign w:val="center"/>
          </w:tcPr>
          <w:p w:rsidR="00D67D68" w:rsidRPr="00D67D68" w:rsidRDefault="00D67D68" w:rsidP="008B62A6">
            <w:pPr>
              <w:spacing w:beforeLines="0" w:afterLines="0" w:line="240" w:lineRule="atLeast"/>
              <w:jc w:val="left"/>
              <w:rPr>
                <w:rFonts w:ascii="仿宋" w:eastAsia="仿宋" w:hAnsi="仿宋" w:cs="宋体"/>
              </w:rPr>
            </w:pPr>
            <w:r w:rsidRPr="00D67D68">
              <w:rPr>
                <w:rFonts w:ascii="仿宋" w:eastAsia="仿宋" w:hAnsi="仿宋" w:hint="eastAsia"/>
              </w:rPr>
              <w:t>宣</w:t>
            </w:r>
            <w:r w:rsidR="008B62A6">
              <w:rPr>
                <w:rFonts w:ascii="仿宋" w:eastAsia="仿宋" w:hAnsi="仿宋" w:hint="eastAsia"/>
              </w:rPr>
              <w:t>传宪法等法律法规</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15</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食品药品安全</w:t>
            </w:r>
            <w:r w:rsidRPr="00D67D68">
              <w:rPr>
                <w:rFonts w:ascii="仿宋" w:eastAsia="仿宋" w:hAnsi="仿宋" w:hint="eastAsia"/>
              </w:rPr>
              <w:lastRenderedPageBreak/>
              <w:t>知识科普宣传</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lastRenderedPageBreak/>
              <w:t>向公众开展食品、药品、医疗器械、保健食品、化妆品相</w:t>
            </w:r>
            <w:r w:rsidRPr="00D67D68">
              <w:rPr>
                <w:rFonts w:ascii="仿宋" w:eastAsia="仿宋" w:hAnsi="仿宋" w:hint="eastAsia"/>
              </w:rPr>
              <w:lastRenderedPageBreak/>
              <w:t>关知识的科普宣传，并提供咨询和服务</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lastRenderedPageBreak/>
              <w:t>街道办事处</w:t>
            </w:r>
          </w:p>
        </w:tc>
        <w:tc>
          <w:tcPr>
            <w:tcW w:w="2409" w:type="dxa"/>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hint="eastAsia"/>
              </w:rPr>
              <w:t>社会事务办公室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lastRenderedPageBreak/>
              <w:t>16</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生育政策咨询</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计划生育法律、法规、政策咨询，生育审批服务指导</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color w:val="000000"/>
              </w:rPr>
              <w:t>卫生和计划生育工作站</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501ADC" w:rsidRPr="00D67D68" w:rsidTr="002D14F6">
        <w:trPr>
          <w:trHeight w:val="20"/>
          <w:jc w:val="center"/>
        </w:trPr>
        <w:tc>
          <w:tcPr>
            <w:tcW w:w="531"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17</w:t>
            </w:r>
          </w:p>
        </w:tc>
        <w:tc>
          <w:tcPr>
            <w:tcW w:w="1469" w:type="dxa"/>
            <w:shd w:val="clear" w:color="auto" w:fill="auto"/>
            <w:tcMar>
              <w:top w:w="15" w:type="dxa"/>
              <w:left w:w="15" w:type="dxa"/>
              <w:bottom w:w="0" w:type="dxa"/>
              <w:right w:w="15" w:type="dxa"/>
            </w:tcMar>
            <w:vAlign w:val="center"/>
          </w:tcPr>
          <w:p w:rsidR="00501ADC" w:rsidRPr="00D67D68" w:rsidRDefault="00501ADC" w:rsidP="00BB448B">
            <w:pPr>
              <w:spacing w:beforeLines="0" w:afterLines="0" w:line="240" w:lineRule="atLeast"/>
              <w:rPr>
                <w:rFonts w:ascii="仿宋" w:eastAsia="仿宋" w:hAnsi="仿宋" w:cs="宋体"/>
              </w:rPr>
            </w:pPr>
            <w:r w:rsidRPr="00D67D68">
              <w:rPr>
                <w:rFonts w:ascii="仿宋" w:eastAsia="仿宋" w:hAnsi="仿宋" w:hint="eastAsia"/>
              </w:rPr>
              <w:t>外来流动人口计划生育服务</w:t>
            </w:r>
          </w:p>
        </w:tc>
        <w:tc>
          <w:tcPr>
            <w:tcW w:w="5245"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jc w:val="left"/>
              <w:rPr>
                <w:rFonts w:ascii="仿宋" w:eastAsia="仿宋" w:hAnsi="仿宋" w:cs="宋体"/>
              </w:rPr>
            </w:pPr>
            <w:r w:rsidRPr="00D67D68">
              <w:rPr>
                <w:rFonts w:ascii="仿宋" w:eastAsia="仿宋" w:hAnsi="仿宋" w:hint="eastAsia"/>
              </w:rPr>
              <w:t>对外来流动人口开展计生政策、生殖健康、避孕节育、优生优育等宣传服务</w:t>
            </w:r>
          </w:p>
        </w:tc>
        <w:tc>
          <w:tcPr>
            <w:tcW w:w="1276"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color w:val="000000"/>
              </w:rPr>
              <w:t>卫生和计划生育工作站</w:t>
            </w:r>
          </w:p>
        </w:tc>
        <w:tc>
          <w:tcPr>
            <w:tcW w:w="1560"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18</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生殖健康服务</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对育龄群众生殖健康、优生优育、男女常见性疾病、艾滋病等知识普及</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color w:val="000000"/>
              </w:rPr>
              <w:t>卫生和计划生育工作站</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cs="宋体" w:hint="eastAsia"/>
              </w:rPr>
              <w:t>19</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世界人口日宣传服务活动</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计划生育政策法规、生殖健康、优生优育等宣传咨询服务活动，及公共场所免费避孕药具发放</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color w:val="000000"/>
              </w:rPr>
              <w:t>卫生和计划生育工作站</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20</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color w:val="000000"/>
              </w:rPr>
            </w:pPr>
            <w:r w:rsidRPr="00D67D68">
              <w:rPr>
                <w:rFonts w:ascii="仿宋" w:eastAsia="仿宋" w:hAnsi="仿宋" w:hint="eastAsia"/>
                <w:color w:val="000000"/>
              </w:rPr>
              <w:t>社区矫正</w:t>
            </w:r>
          </w:p>
        </w:tc>
        <w:tc>
          <w:tcPr>
            <w:tcW w:w="5245" w:type="dxa"/>
            <w:shd w:val="clear" w:color="auto" w:fill="auto"/>
            <w:tcMar>
              <w:top w:w="15" w:type="dxa"/>
              <w:left w:w="15" w:type="dxa"/>
              <w:bottom w:w="0" w:type="dxa"/>
              <w:right w:w="15" w:type="dxa"/>
            </w:tcMar>
          </w:tcPr>
          <w:p w:rsidR="00D67D68" w:rsidRPr="00D67D68" w:rsidRDefault="00D67D68" w:rsidP="00501ADC">
            <w:pPr>
              <w:spacing w:beforeLines="0" w:afterLines="0" w:line="240" w:lineRule="atLeast"/>
              <w:jc w:val="left"/>
              <w:rPr>
                <w:rFonts w:ascii="仿宋" w:eastAsia="仿宋" w:hAnsi="仿宋" w:cs="宋体"/>
                <w:color w:val="000000"/>
              </w:rPr>
            </w:pPr>
            <w:r w:rsidRPr="00D67D68">
              <w:rPr>
                <w:rFonts w:ascii="仿宋" w:eastAsia="仿宋" w:hAnsi="仿宋" w:hint="eastAsia"/>
                <w:color w:val="000000"/>
              </w:rPr>
              <w:t>管理并组织社区服刑人员进行学习、劳动、参加社</w:t>
            </w:r>
            <w:r w:rsidR="00501ADC" w:rsidRPr="00D67D68">
              <w:rPr>
                <w:rFonts w:ascii="仿宋" w:eastAsia="仿宋" w:hAnsi="仿宋" w:hint="eastAsia"/>
                <w:color w:val="000000"/>
              </w:rPr>
              <w:t>会活动</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color w:val="000000"/>
              </w:rPr>
            </w:pPr>
            <w:r>
              <w:rPr>
                <w:rFonts w:ascii="仿宋" w:eastAsia="仿宋" w:hAnsi="仿宋" w:hint="eastAsia"/>
              </w:rPr>
              <w:t>社会事务办公室（司法所）</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21</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活动中心免费开放</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一是免费向群众提供公共空间设施场地，二是向群众提供与其职能相适应的基本公共文化服务项目</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rPr>
              <w:t>综合办公室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501ADC" w:rsidRPr="00D67D68" w:rsidTr="002D14F6">
        <w:trPr>
          <w:trHeight w:val="20"/>
          <w:jc w:val="center"/>
        </w:trPr>
        <w:tc>
          <w:tcPr>
            <w:tcW w:w="531" w:type="dxa"/>
            <w:vMerge w:val="restart"/>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22</w:t>
            </w:r>
          </w:p>
        </w:tc>
        <w:tc>
          <w:tcPr>
            <w:tcW w:w="1469" w:type="dxa"/>
            <w:vMerge w:val="restart"/>
            <w:shd w:val="clear" w:color="auto" w:fill="auto"/>
            <w:tcMar>
              <w:top w:w="15" w:type="dxa"/>
              <w:left w:w="15" w:type="dxa"/>
              <w:bottom w:w="0" w:type="dxa"/>
              <w:right w:w="15" w:type="dxa"/>
            </w:tcMar>
            <w:vAlign w:val="center"/>
          </w:tcPr>
          <w:p w:rsidR="00501ADC" w:rsidRPr="00D67D68" w:rsidRDefault="00501ADC" w:rsidP="00BB448B">
            <w:pPr>
              <w:spacing w:beforeLines="0" w:afterLines="0" w:line="240" w:lineRule="atLeast"/>
              <w:rPr>
                <w:rFonts w:ascii="仿宋" w:eastAsia="仿宋" w:hAnsi="仿宋" w:cs="宋体"/>
              </w:rPr>
            </w:pPr>
            <w:r w:rsidRPr="00D67D68">
              <w:rPr>
                <w:rFonts w:ascii="仿宋" w:eastAsia="仿宋" w:hAnsi="仿宋" w:hint="eastAsia"/>
              </w:rPr>
              <w:t>组织群众文化活动</w:t>
            </w:r>
          </w:p>
        </w:tc>
        <w:tc>
          <w:tcPr>
            <w:tcW w:w="5245"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jc w:val="left"/>
              <w:rPr>
                <w:rFonts w:ascii="仿宋" w:eastAsia="仿宋" w:hAnsi="仿宋" w:cs="宋体"/>
              </w:rPr>
            </w:pPr>
            <w:r w:rsidRPr="00D67D68">
              <w:rPr>
                <w:rFonts w:ascii="仿宋" w:eastAsia="仿宋" w:hAnsi="仿宋" w:hint="eastAsia"/>
              </w:rPr>
              <w:t>负责宣传国家文化方针、政策和法令，开展文化科学知识的普及宣传</w:t>
            </w:r>
          </w:p>
        </w:tc>
        <w:tc>
          <w:tcPr>
            <w:tcW w:w="1276"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rPr>
              <w:t>综合办公室</w:t>
            </w:r>
          </w:p>
        </w:tc>
        <w:tc>
          <w:tcPr>
            <w:tcW w:w="1560"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501ADC" w:rsidRPr="00D67D68" w:rsidTr="002D14F6">
        <w:trPr>
          <w:trHeight w:val="20"/>
          <w:jc w:val="center"/>
        </w:trPr>
        <w:tc>
          <w:tcPr>
            <w:tcW w:w="531" w:type="dxa"/>
            <w:vMerge/>
            <w:vAlign w:val="center"/>
          </w:tcPr>
          <w:p w:rsidR="00501ADC" w:rsidRPr="00D67D68" w:rsidRDefault="00501ADC" w:rsidP="002D14F6">
            <w:pPr>
              <w:spacing w:beforeLines="0" w:afterLines="0" w:line="240" w:lineRule="atLeast"/>
              <w:rPr>
                <w:rFonts w:ascii="仿宋" w:eastAsia="仿宋" w:hAnsi="仿宋" w:cs="宋体"/>
              </w:rPr>
            </w:pPr>
          </w:p>
        </w:tc>
        <w:tc>
          <w:tcPr>
            <w:tcW w:w="1469" w:type="dxa"/>
            <w:vMerge/>
            <w:shd w:val="clear" w:color="auto" w:fill="auto"/>
            <w:tcMar>
              <w:top w:w="15" w:type="dxa"/>
              <w:left w:w="15" w:type="dxa"/>
              <w:bottom w:w="0" w:type="dxa"/>
              <w:right w:w="15" w:type="dxa"/>
            </w:tcMar>
            <w:vAlign w:val="center"/>
          </w:tcPr>
          <w:p w:rsidR="00501ADC" w:rsidRPr="00D67D68" w:rsidRDefault="00501ADC"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jc w:val="left"/>
              <w:rPr>
                <w:rFonts w:ascii="仿宋" w:eastAsia="仿宋" w:hAnsi="仿宋" w:cs="宋体"/>
              </w:rPr>
            </w:pPr>
            <w:r w:rsidRPr="00D67D68">
              <w:rPr>
                <w:rFonts w:ascii="仿宋" w:eastAsia="仿宋" w:hAnsi="仿宋" w:hint="eastAsia"/>
              </w:rPr>
              <w:t>组织开展健康有益、积极向上、丰富多彩的群众文化系列活动</w:t>
            </w:r>
          </w:p>
        </w:tc>
        <w:tc>
          <w:tcPr>
            <w:tcW w:w="1276"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rPr>
              <w:t>综合办公室</w:t>
            </w:r>
          </w:p>
        </w:tc>
        <w:tc>
          <w:tcPr>
            <w:tcW w:w="1560"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501ADC" w:rsidRPr="00D67D68" w:rsidTr="002D14F6">
        <w:trPr>
          <w:trHeight w:val="20"/>
          <w:jc w:val="center"/>
        </w:trPr>
        <w:tc>
          <w:tcPr>
            <w:tcW w:w="531" w:type="dxa"/>
            <w:vMerge/>
            <w:vAlign w:val="center"/>
          </w:tcPr>
          <w:p w:rsidR="00501ADC" w:rsidRPr="00D67D68" w:rsidRDefault="00501ADC" w:rsidP="002D14F6">
            <w:pPr>
              <w:spacing w:beforeLines="0" w:afterLines="0" w:line="240" w:lineRule="atLeast"/>
              <w:rPr>
                <w:rFonts w:ascii="仿宋" w:eastAsia="仿宋" w:hAnsi="仿宋" w:cs="宋体"/>
              </w:rPr>
            </w:pPr>
          </w:p>
        </w:tc>
        <w:tc>
          <w:tcPr>
            <w:tcW w:w="1469" w:type="dxa"/>
            <w:vMerge/>
            <w:shd w:val="clear" w:color="auto" w:fill="auto"/>
            <w:tcMar>
              <w:top w:w="15" w:type="dxa"/>
              <w:left w:w="15" w:type="dxa"/>
              <w:bottom w:w="0" w:type="dxa"/>
              <w:right w:w="15" w:type="dxa"/>
            </w:tcMar>
            <w:vAlign w:val="center"/>
          </w:tcPr>
          <w:p w:rsidR="00501ADC" w:rsidRPr="00D67D68" w:rsidRDefault="00501ADC" w:rsidP="00BB448B">
            <w:pPr>
              <w:spacing w:beforeLines="0" w:afterLines="0" w:line="240" w:lineRule="atLeast"/>
              <w:rPr>
                <w:rFonts w:ascii="仿宋" w:eastAsia="仿宋" w:hAnsi="仿宋" w:cs="宋体"/>
              </w:rPr>
            </w:pPr>
          </w:p>
        </w:tc>
        <w:tc>
          <w:tcPr>
            <w:tcW w:w="5245" w:type="dxa"/>
            <w:shd w:val="clear" w:color="auto" w:fill="auto"/>
            <w:tcMar>
              <w:top w:w="15" w:type="dxa"/>
              <w:left w:w="15" w:type="dxa"/>
              <w:bottom w:w="0" w:type="dxa"/>
              <w:right w:w="15" w:type="dxa"/>
            </w:tcMar>
            <w:vAlign w:val="center"/>
          </w:tcPr>
          <w:p w:rsidR="00501ADC" w:rsidRPr="00D67D68" w:rsidRDefault="00501ADC" w:rsidP="008B62A6">
            <w:pPr>
              <w:spacing w:beforeLines="0" w:afterLines="0" w:line="240" w:lineRule="atLeast"/>
              <w:jc w:val="left"/>
              <w:rPr>
                <w:rFonts w:ascii="仿宋" w:eastAsia="仿宋" w:hAnsi="仿宋" w:cs="宋体"/>
              </w:rPr>
            </w:pPr>
            <w:r w:rsidRPr="00D67D68">
              <w:rPr>
                <w:rFonts w:ascii="仿宋" w:eastAsia="仿宋" w:hAnsi="仿宋" w:hint="eastAsia"/>
              </w:rPr>
              <w:t>组织业余文艺爱好者积极开展社区、广场、校园等各种群众文化演出活动</w:t>
            </w:r>
          </w:p>
        </w:tc>
        <w:tc>
          <w:tcPr>
            <w:tcW w:w="1276" w:type="dxa"/>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rPr>
              <w:t>综合办公室</w:t>
            </w:r>
          </w:p>
        </w:tc>
        <w:tc>
          <w:tcPr>
            <w:tcW w:w="1560"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23</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rPr>
            </w:pPr>
            <w:r w:rsidRPr="00D67D68">
              <w:rPr>
                <w:rFonts w:ascii="仿宋" w:eastAsia="仿宋" w:hAnsi="仿宋" w:hint="eastAsia"/>
              </w:rPr>
              <w:t>劳动就业服务</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jc w:val="left"/>
              <w:rPr>
                <w:rFonts w:ascii="仿宋" w:eastAsia="仿宋" w:hAnsi="仿宋" w:cs="宋体"/>
              </w:rPr>
            </w:pPr>
            <w:r w:rsidRPr="00D67D68">
              <w:rPr>
                <w:rFonts w:ascii="仿宋" w:eastAsia="仿宋" w:hAnsi="仿宋" w:hint="eastAsia"/>
              </w:rPr>
              <w:t>开展就业政策咨询，发布招工信息；协调处理劳动纠纷</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劳动保障</w:t>
            </w:r>
            <w:r w:rsidR="002D14F6">
              <w:rPr>
                <w:rFonts w:ascii="仿宋" w:eastAsia="仿宋" w:hAnsi="仿宋" w:hint="eastAsia"/>
              </w:rPr>
              <w:t>事务</w:t>
            </w:r>
            <w:r w:rsidRPr="00D67D68">
              <w:rPr>
                <w:rFonts w:ascii="仿宋" w:eastAsia="仿宋" w:hAnsi="仿宋" w:hint="eastAsia"/>
              </w:rPr>
              <w:t>站</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24</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color w:val="000000"/>
              </w:rPr>
            </w:pPr>
            <w:r w:rsidRPr="00D67D68">
              <w:rPr>
                <w:rFonts w:ascii="仿宋" w:eastAsia="仿宋" w:hAnsi="仿宋" w:hint="eastAsia"/>
                <w:color w:val="000000"/>
              </w:rPr>
              <w:t>就业登记</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color w:val="000000"/>
              </w:rPr>
            </w:pPr>
            <w:r w:rsidRPr="00D67D68">
              <w:rPr>
                <w:rFonts w:ascii="仿宋" w:eastAsia="仿宋" w:hAnsi="仿宋" w:hint="eastAsia"/>
                <w:color w:val="000000"/>
              </w:rPr>
              <w:t>开展以就业援助为重点的公共就业服务，并承担上级劳动保障行政部门安排的其他就业服务工作</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sidRPr="00D67D68">
              <w:rPr>
                <w:rFonts w:ascii="仿宋" w:eastAsia="仿宋" w:hAnsi="仿宋" w:hint="eastAsia"/>
              </w:rPr>
              <w:t>劳动保障</w:t>
            </w:r>
            <w:r>
              <w:rPr>
                <w:rFonts w:ascii="仿宋" w:eastAsia="仿宋" w:hAnsi="仿宋" w:hint="eastAsia"/>
              </w:rPr>
              <w:t>事务</w:t>
            </w:r>
            <w:r w:rsidRPr="00D67D68">
              <w:rPr>
                <w:rFonts w:ascii="仿宋" w:eastAsia="仿宋" w:hAnsi="仿宋" w:hint="eastAsia"/>
              </w:rPr>
              <w:t>站</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w:t>
            </w:r>
            <w:bookmarkStart w:id="0" w:name="_GoBack"/>
            <w:bookmarkEnd w:id="0"/>
            <w:r w:rsidRPr="00D67D68">
              <w:rPr>
                <w:rFonts w:ascii="仿宋" w:eastAsia="仿宋" w:hAnsi="仿宋" w:hint="eastAsia"/>
              </w:rPr>
              <w:t>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25</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color w:val="000000"/>
              </w:rPr>
            </w:pPr>
            <w:r w:rsidRPr="00D67D68">
              <w:rPr>
                <w:rFonts w:ascii="仿宋" w:eastAsia="仿宋" w:hAnsi="仿宋" w:hint="eastAsia"/>
                <w:color w:val="000000"/>
              </w:rPr>
              <w:t>优抚工作</w:t>
            </w:r>
          </w:p>
        </w:tc>
        <w:tc>
          <w:tcPr>
            <w:tcW w:w="5245" w:type="dxa"/>
            <w:shd w:val="clear" w:color="auto" w:fill="auto"/>
            <w:tcMar>
              <w:top w:w="15" w:type="dxa"/>
              <w:left w:w="15" w:type="dxa"/>
              <w:bottom w:w="0" w:type="dxa"/>
              <w:right w:w="15" w:type="dxa"/>
            </w:tcMar>
          </w:tcPr>
          <w:p w:rsidR="00D67D68" w:rsidRPr="00D67D68" w:rsidRDefault="00D67D68" w:rsidP="00501ADC">
            <w:pPr>
              <w:spacing w:beforeLines="0" w:afterLines="0" w:line="240" w:lineRule="atLeast"/>
              <w:jc w:val="left"/>
              <w:rPr>
                <w:rFonts w:ascii="仿宋" w:eastAsia="仿宋" w:hAnsi="仿宋" w:cs="宋体"/>
                <w:color w:val="000000"/>
              </w:rPr>
            </w:pPr>
            <w:r w:rsidRPr="00D67D68">
              <w:rPr>
                <w:rFonts w:ascii="仿宋" w:eastAsia="仿宋" w:hAnsi="仿宋" w:hint="eastAsia"/>
                <w:color w:val="000000"/>
              </w:rPr>
              <w:t>对辖区重点优抚对象进行名册管理</w:t>
            </w:r>
          </w:p>
        </w:tc>
        <w:tc>
          <w:tcPr>
            <w:tcW w:w="1276" w:type="dxa"/>
            <w:shd w:val="clear" w:color="auto" w:fill="auto"/>
            <w:tcMar>
              <w:top w:w="15" w:type="dxa"/>
              <w:left w:w="15" w:type="dxa"/>
              <w:bottom w:w="0" w:type="dxa"/>
              <w:right w:w="15" w:type="dxa"/>
            </w:tcMar>
            <w:vAlign w:val="center"/>
          </w:tcPr>
          <w:p w:rsidR="00D67D68" w:rsidRPr="00D67D68" w:rsidRDefault="002D14F6" w:rsidP="002D14F6">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color w:val="000000"/>
              </w:rPr>
            </w:pPr>
            <w:r>
              <w:rPr>
                <w:rFonts w:ascii="仿宋" w:eastAsia="仿宋" w:hAnsi="仿宋" w:cs="宋体" w:hint="eastAsia"/>
                <w:color w:val="000000"/>
              </w:rPr>
              <w:t>社会事务办公室</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501ADC" w:rsidRPr="00D67D68" w:rsidTr="002D14F6">
        <w:trPr>
          <w:trHeight w:val="20"/>
          <w:jc w:val="center"/>
        </w:trPr>
        <w:tc>
          <w:tcPr>
            <w:tcW w:w="531"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cs="宋体" w:hint="eastAsia"/>
              </w:rPr>
              <w:t>26</w:t>
            </w:r>
          </w:p>
        </w:tc>
        <w:tc>
          <w:tcPr>
            <w:tcW w:w="1469" w:type="dxa"/>
            <w:shd w:val="clear" w:color="auto" w:fill="auto"/>
            <w:tcMar>
              <w:top w:w="15" w:type="dxa"/>
              <w:left w:w="15" w:type="dxa"/>
              <w:bottom w:w="0" w:type="dxa"/>
              <w:right w:w="15" w:type="dxa"/>
            </w:tcMar>
            <w:vAlign w:val="center"/>
          </w:tcPr>
          <w:p w:rsidR="00501ADC" w:rsidRPr="00D67D68" w:rsidRDefault="00501ADC" w:rsidP="00BB448B">
            <w:pPr>
              <w:spacing w:beforeLines="0" w:afterLines="0" w:line="240" w:lineRule="atLeast"/>
              <w:rPr>
                <w:rFonts w:ascii="仿宋" w:eastAsia="仿宋" w:hAnsi="仿宋" w:cs="宋体"/>
                <w:color w:val="000000"/>
              </w:rPr>
            </w:pPr>
            <w:r w:rsidRPr="00D67D68">
              <w:rPr>
                <w:rFonts w:ascii="仿宋" w:eastAsia="仿宋" w:hAnsi="仿宋" w:hint="eastAsia"/>
                <w:color w:val="000000"/>
              </w:rPr>
              <w:t>老龄工作</w:t>
            </w:r>
          </w:p>
        </w:tc>
        <w:tc>
          <w:tcPr>
            <w:tcW w:w="5245" w:type="dxa"/>
            <w:shd w:val="clear" w:color="auto" w:fill="auto"/>
            <w:tcMar>
              <w:top w:w="15" w:type="dxa"/>
              <w:left w:w="15" w:type="dxa"/>
              <w:bottom w:w="0" w:type="dxa"/>
              <w:right w:w="15" w:type="dxa"/>
            </w:tcMar>
          </w:tcPr>
          <w:p w:rsidR="00501ADC" w:rsidRPr="00D67D68" w:rsidRDefault="00501ADC" w:rsidP="00501ADC">
            <w:pPr>
              <w:spacing w:beforeLines="0" w:afterLines="0" w:line="240" w:lineRule="atLeast"/>
              <w:jc w:val="left"/>
              <w:rPr>
                <w:rFonts w:ascii="仿宋" w:eastAsia="仿宋" w:hAnsi="仿宋" w:cs="宋体"/>
                <w:color w:val="000000"/>
              </w:rPr>
            </w:pPr>
            <w:r w:rsidRPr="00D67D68">
              <w:rPr>
                <w:rFonts w:ascii="仿宋" w:eastAsia="仿宋" w:hAnsi="仿宋" w:hint="eastAsia"/>
                <w:color w:val="000000"/>
              </w:rPr>
              <w:t>八十岁以上老年人高龄补贴的申请和发放</w:t>
            </w:r>
          </w:p>
        </w:tc>
        <w:tc>
          <w:tcPr>
            <w:tcW w:w="1276"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501ADC" w:rsidRPr="00D67D68" w:rsidRDefault="002D14F6" w:rsidP="00501ADC">
            <w:pPr>
              <w:spacing w:beforeLines="0" w:afterLines="0" w:line="240" w:lineRule="atLeast"/>
              <w:rPr>
                <w:rFonts w:ascii="仿宋" w:eastAsia="仿宋" w:hAnsi="仿宋" w:cs="宋体"/>
                <w:color w:val="000000"/>
              </w:rPr>
            </w:pPr>
            <w:r>
              <w:rPr>
                <w:rFonts w:ascii="仿宋" w:eastAsia="仿宋" w:hAnsi="仿宋" w:cs="宋体" w:hint="eastAsia"/>
                <w:color w:val="000000"/>
              </w:rPr>
              <w:t>社会事务办公室</w:t>
            </w:r>
          </w:p>
        </w:tc>
        <w:tc>
          <w:tcPr>
            <w:tcW w:w="1560"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501ADC" w:rsidRPr="00D67D68" w:rsidRDefault="00501ADC"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501ADC" w:rsidRPr="00D67D68" w:rsidRDefault="00501ADC"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cs="宋体" w:hint="eastAsia"/>
              </w:rPr>
              <w:t>27</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color w:val="000000"/>
              </w:rPr>
            </w:pPr>
            <w:r w:rsidRPr="00D67D68">
              <w:rPr>
                <w:rFonts w:ascii="仿宋" w:eastAsia="仿宋" w:hAnsi="仿宋" w:hint="eastAsia"/>
                <w:color w:val="000000"/>
              </w:rPr>
              <w:t>人民调解</w:t>
            </w:r>
          </w:p>
        </w:tc>
        <w:tc>
          <w:tcPr>
            <w:tcW w:w="5245"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color w:val="000000"/>
              </w:rPr>
            </w:pPr>
            <w:r w:rsidRPr="00D67D68">
              <w:rPr>
                <w:rFonts w:ascii="仿宋" w:eastAsia="仿宋" w:hAnsi="仿宋" w:hint="eastAsia"/>
                <w:color w:val="000000"/>
              </w:rPr>
              <w:t>对申请人民调解的双方矛盾进行调解</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shd w:val="clear" w:color="auto" w:fill="auto"/>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color w:val="000000"/>
              </w:rPr>
              <w:t>社会事务办公室（司法所）</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r w:rsidR="00EF4B8C" w:rsidRPr="00D67D68" w:rsidTr="002D14F6">
        <w:trPr>
          <w:trHeight w:val="20"/>
          <w:jc w:val="center"/>
        </w:trPr>
        <w:tc>
          <w:tcPr>
            <w:tcW w:w="531"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28</w:t>
            </w:r>
          </w:p>
        </w:tc>
        <w:tc>
          <w:tcPr>
            <w:tcW w:w="1469" w:type="dxa"/>
            <w:shd w:val="clear" w:color="auto" w:fill="auto"/>
            <w:tcMar>
              <w:top w:w="15" w:type="dxa"/>
              <w:left w:w="15" w:type="dxa"/>
              <w:bottom w:w="0" w:type="dxa"/>
              <w:right w:w="15" w:type="dxa"/>
            </w:tcMar>
            <w:vAlign w:val="center"/>
          </w:tcPr>
          <w:p w:rsidR="00D67D68" w:rsidRPr="00D67D68" w:rsidRDefault="00D67D68" w:rsidP="00BB448B">
            <w:pPr>
              <w:spacing w:beforeLines="0" w:afterLines="0" w:line="240" w:lineRule="atLeast"/>
              <w:rPr>
                <w:rFonts w:ascii="仿宋" w:eastAsia="仿宋" w:hAnsi="仿宋" w:cs="宋体"/>
                <w:color w:val="000000"/>
              </w:rPr>
            </w:pPr>
            <w:r w:rsidRPr="00D67D68">
              <w:rPr>
                <w:rFonts w:ascii="仿宋" w:eastAsia="仿宋" w:hAnsi="仿宋" w:hint="eastAsia"/>
                <w:color w:val="000000"/>
              </w:rPr>
              <w:t>信访工作</w:t>
            </w:r>
          </w:p>
        </w:tc>
        <w:tc>
          <w:tcPr>
            <w:tcW w:w="5245" w:type="dxa"/>
            <w:shd w:val="clear" w:color="auto" w:fill="auto"/>
            <w:tcMar>
              <w:top w:w="15" w:type="dxa"/>
              <w:left w:w="15" w:type="dxa"/>
              <w:bottom w:w="0" w:type="dxa"/>
              <w:right w:w="15" w:type="dxa"/>
            </w:tcMar>
          </w:tcPr>
          <w:p w:rsidR="00D67D68" w:rsidRPr="00D67D68" w:rsidRDefault="00D67D68" w:rsidP="00501ADC">
            <w:pPr>
              <w:spacing w:beforeLines="0" w:afterLines="0" w:line="240" w:lineRule="atLeast"/>
              <w:jc w:val="left"/>
              <w:rPr>
                <w:rFonts w:ascii="仿宋" w:eastAsia="仿宋" w:hAnsi="仿宋" w:cs="宋体"/>
                <w:color w:val="000000"/>
              </w:rPr>
            </w:pPr>
            <w:r w:rsidRPr="00D67D68">
              <w:rPr>
                <w:rFonts w:ascii="仿宋" w:eastAsia="仿宋" w:hAnsi="仿宋" w:hint="eastAsia"/>
                <w:color w:val="000000"/>
              </w:rPr>
              <w:t>接受上级交办的信访案件，登记本级信访案件并予以答复</w:t>
            </w:r>
          </w:p>
        </w:tc>
        <w:tc>
          <w:tcPr>
            <w:tcW w:w="1276"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rPr>
            </w:pPr>
            <w:r w:rsidRPr="00D67D68">
              <w:rPr>
                <w:rFonts w:ascii="仿宋" w:eastAsia="仿宋" w:hAnsi="仿宋" w:hint="eastAsia"/>
              </w:rPr>
              <w:t>街道办事处</w:t>
            </w:r>
          </w:p>
        </w:tc>
        <w:tc>
          <w:tcPr>
            <w:tcW w:w="2409" w:type="dxa"/>
            <w:tcMar>
              <w:top w:w="15" w:type="dxa"/>
              <w:left w:w="15" w:type="dxa"/>
              <w:bottom w:w="0" w:type="dxa"/>
              <w:right w:w="15" w:type="dxa"/>
            </w:tcMar>
            <w:vAlign w:val="center"/>
          </w:tcPr>
          <w:p w:rsidR="00D67D68" w:rsidRPr="00D67D68" w:rsidRDefault="002D14F6" w:rsidP="00501ADC">
            <w:pPr>
              <w:spacing w:beforeLines="0" w:afterLines="0" w:line="240" w:lineRule="atLeast"/>
              <w:rPr>
                <w:rFonts w:ascii="仿宋" w:eastAsia="仿宋" w:hAnsi="仿宋" w:cs="宋体"/>
              </w:rPr>
            </w:pPr>
            <w:r>
              <w:rPr>
                <w:rFonts w:ascii="仿宋" w:eastAsia="仿宋" w:hAnsi="仿宋" w:cs="宋体" w:hint="eastAsia"/>
                <w:color w:val="000000"/>
              </w:rPr>
              <w:t>社会事务办公室（司法所）</w:t>
            </w:r>
          </w:p>
        </w:tc>
        <w:tc>
          <w:tcPr>
            <w:tcW w:w="1560"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城镇非农业居民</w:t>
            </w:r>
          </w:p>
        </w:tc>
        <w:tc>
          <w:tcPr>
            <w:tcW w:w="1072" w:type="dxa"/>
            <w:shd w:val="clear" w:color="auto" w:fill="auto"/>
            <w:tcMar>
              <w:top w:w="15" w:type="dxa"/>
              <w:left w:w="15" w:type="dxa"/>
              <w:bottom w:w="0" w:type="dxa"/>
              <w:right w:w="15" w:type="dxa"/>
            </w:tcMar>
            <w:vAlign w:val="center"/>
          </w:tcPr>
          <w:p w:rsidR="00D67D68" w:rsidRPr="00D67D68" w:rsidRDefault="00D67D68" w:rsidP="002D14F6">
            <w:pPr>
              <w:spacing w:beforeLines="0" w:afterLines="0" w:line="240" w:lineRule="atLeast"/>
              <w:rPr>
                <w:rFonts w:ascii="仿宋" w:eastAsia="仿宋" w:hAnsi="仿宋" w:cs="宋体"/>
              </w:rPr>
            </w:pPr>
            <w:r w:rsidRPr="00D67D68">
              <w:rPr>
                <w:rFonts w:ascii="仿宋" w:eastAsia="仿宋" w:hAnsi="仿宋" w:hint="eastAsia"/>
              </w:rPr>
              <w:t>免费</w:t>
            </w:r>
          </w:p>
        </w:tc>
        <w:tc>
          <w:tcPr>
            <w:tcW w:w="709" w:type="dxa"/>
            <w:shd w:val="clear" w:color="auto" w:fill="auto"/>
            <w:tcMar>
              <w:top w:w="15" w:type="dxa"/>
              <w:left w:w="15" w:type="dxa"/>
              <w:bottom w:w="0" w:type="dxa"/>
              <w:right w:w="15" w:type="dxa"/>
            </w:tcMar>
            <w:vAlign w:val="center"/>
          </w:tcPr>
          <w:p w:rsidR="00D67D68" w:rsidRPr="00D67D68" w:rsidRDefault="00D67D68" w:rsidP="00501ADC">
            <w:pPr>
              <w:spacing w:beforeLines="0" w:afterLines="0" w:line="240" w:lineRule="atLeast"/>
              <w:rPr>
                <w:rFonts w:ascii="仿宋" w:eastAsia="仿宋" w:hAnsi="仿宋" w:cs="宋体"/>
              </w:rPr>
            </w:pPr>
            <w:r w:rsidRPr="00D67D68">
              <w:rPr>
                <w:rFonts w:ascii="仿宋" w:eastAsia="仿宋" w:hAnsi="仿宋" w:hint="eastAsia"/>
              </w:rPr>
              <w:t xml:space="preserve">　</w:t>
            </w:r>
          </w:p>
        </w:tc>
      </w:tr>
    </w:tbl>
    <w:p w:rsidR="00D67D68" w:rsidRPr="00A8046D" w:rsidRDefault="00D67D68" w:rsidP="00EF4B8C">
      <w:pPr>
        <w:spacing w:beforeLines="0" w:afterLines="0"/>
        <w:rPr>
          <w:sz w:val="10"/>
          <w:szCs w:val="10"/>
        </w:rPr>
      </w:pPr>
    </w:p>
    <w:sectPr w:rsidR="00D67D68" w:rsidRPr="00A8046D" w:rsidSect="003E4961">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pgNumType w:fmt="numberInDash" w:start="3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5C" w:rsidRDefault="006A0D5C" w:rsidP="00BB448B">
      <w:pPr>
        <w:spacing w:before="120" w:after="120" w:line="240" w:lineRule="auto"/>
      </w:pPr>
      <w:r>
        <w:separator/>
      </w:r>
    </w:p>
  </w:endnote>
  <w:endnote w:type="continuationSeparator" w:id="1">
    <w:p w:rsidR="006A0D5C" w:rsidRDefault="006A0D5C" w:rsidP="00BB448B">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8B" w:rsidRDefault="00BB448B" w:rsidP="00BB448B">
    <w:pPr>
      <w:pStyle w:val="a3"/>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146"/>
      <w:docPartObj>
        <w:docPartGallery w:val="Page Numbers (Bottom of Page)"/>
        <w:docPartUnique/>
      </w:docPartObj>
    </w:sdtPr>
    <w:sdtContent>
      <w:p w:rsidR="00CB47CC" w:rsidRDefault="0051246A" w:rsidP="00CB47CC">
        <w:pPr>
          <w:pStyle w:val="a3"/>
          <w:spacing w:before="120" w:after="120"/>
          <w:jc w:val="center"/>
        </w:pPr>
        <w:fldSimple w:instr=" PAGE   \* MERGEFORMAT ">
          <w:r w:rsidR="00A8046D" w:rsidRPr="00A8046D">
            <w:rPr>
              <w:noProof/>
              <w:lang w:val="zh-CN"/>
            </w:rPr>
            <w:t>-</w:t>
          </w:r>
          <w:r w:rsidR="00A8046D">
            <w:rPr>
              <w:noProof/>
            </w:rPr>
            <w:t xml:space="preserve"> 33 -</w:t>
          </w:r>
        </w:fldSimple>
      </w:p>
    </w:sdtContent>
  </w:sdt>
  <w:p w:rsidR="00BB448B" w:rsidRDefault="00BB448B" w:rsidP="00BB448B">
    <w:pPr>
      <w:pStyle w:val="a3"/>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8B" w:rsidRDefault="00BB448B" w:rsidP="00BB448B">
    <w:pPr>
      <w:pStyle w:val="a3"/>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5C" w:rsidRDefault="006A0D5C" w:rsidP="00BB448B">
      <w:pPr>
        <w:spacing w:before="120" w:after="120" w:line="240" w:lineRule="auto"/>
      </w:pPr>
      <w:r>
        <w:separator/>
      </w:r>
    </w:p>
  </w:footnote>
  <w:footnote w:type="continuationSeparator" w:id="1">
    <w:p w:rsidR="006A0D5C" w:rsidRDefault="006A0D5C" w:rsidP="00BB448B">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8B" w:rsidRDefault="00BB448B" w:rsidP="00BB448B">
    <w:pPr>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8B" w:rsidRDefault="00BB448B" w:rsidP="00BB448B">
    <w:pPr>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8B" w:rsidRDefault="00BB448B" w:rsidP="00BB448B">
    <w:pPr>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A5C4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790891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6D4F15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24A413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C7C965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218E92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26095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468F00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47683E4"/>
    <w:lvl w:ilvl="0">
      <w:start w:val="1"/>
      <w:numFmt w:val="decimal"/>
      <w:lvlText w:val="%1."/>
      <w:lvlJc w:val="left"/>
      <w:pPr>
        <w:tabs>
          <w:tab w:val="num" w:pos="360"/>
        </w:tabs>
        <w:ind w:left="360" w:hangingChars="200" w:hanging="360"/>
      </w:pPr>
    </w:lvl>
  </w:abstractNum>
  <w:abstractNum w:abstractNumId="9">
    <w:nsid w:val="FFFFFF89"/>
    <w:multiLevelType w:val="singleLevel"/>
    <w:tmpl w:val="DC9E2D32"/>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1024"/>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D68"/>
    <w:rsid w:val="00020E04"/>
    <w:rsid w:val="00225D0C"/>
    <w:rsid w:val="00230D2B"/>
    <w:rsid w:val="002B4B60"/>
    <w:rsid w:val="002D14F6"/>
    <w:rsid w:val="003E4961"/>
    <w:rsid w:val="00485E4E"/>
    <w:rsid w:val="00490CD9"/>
    <w:rsid w:val="00501ADC"/>
    <w:rsid w:val="0051246A"/>
    <w:rsid w:val="00523226"/>
    <w:rsid w:val="00523DA5"/>
    <w:rsid w:val="006A0D5C"/>
    <w:rsid w:val="006F452B"/>
    <w:rsid w:val="008B62A6"/>
    <w:rsid w:val="00A8046D"/>
    <w:rsid w:val="00AB367F"/>
    <w:rsid w:val="00BA73B3"/>
    <w:rsid w:val="00BB448B"/>
    <w:rsid w:val="00C30FE2"/>
    <w:rsid w:val="00CB47CC"/>
    <w:rsid w:val="00CF007E"/>
    <w:rsid w:val="00D67D68"/>
    <w:rsid w:val="00D76312"/>
    <w:rsid w:val="00E07178"/>
    <w:rsid w:val="00E31562"/>
    <w:rsid w:val="00EF4B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beforeLines="50" w:afterLines="50"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448B"/>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rsid w:val="00BB44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34</cp:lastModifiedBy>
  <cp:revision>10</cp:revision>
  <dcterms:created xsi:type="dcterms:W3CDTF">2017-11-13T02:32:00Z</dcterms:created>
  <dcterms:modified xsi:type="dcterms:W3CDTF">2017-11-14T02:27:00Z</dcterms:modified>
</cp:coreProperties>
</file>