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44"/>
          <w:szCs w:val="44"/>
          <w:lang w:eastAsia="zh-CN"/>
        </w:rPr>
      </w:pPr>
      <w:r>
        <w:rPr>
          <w:rFonts w:hint="eastAsia"/>
          <w:sz w:val="44"/>
          <w:szCs w:val="44"/>
          <w:lang w:eastAsia="zh-CN"/>
        </w:rPr>
        <w:t>献县发展改革局</w:t>
      </w:r>
    </w:p>
    <w:p>
      <w:pPr>
        <w:jc w:val="center"/>
        <w:rPr>
          <w:rFonts w:hint="eastAsia"/>
          <w:sz w:val="44"/>
          <w:szCs w:val="44"/>
          <w:lang w:eastAsia="zh-CN"/>
        </w:rPr>
      </w:pPr>
      <w:r>
        <w:rPr>
          <w:rFonts w:hint="eastAsia"/>
          <w:sz w:val="44"/>
          <w:szCs w:val="44"/>
          <w:lang w:eastAsia="zh-CN"/>
        </w:rPr>
        <w:t>《行政审批事中事后监督管理制度》</w:t>
      </w:r>
    </w:p>
    <w:p>
      <w:pPr>
        <w:jc w:val="center"/>
        <w:rPr>
          <w:rFonts w:hint="eastAsia"/>
          <w:sz w:val="44"/>
          <w:szCs w:val="44"/>
          <w:lang w:eastAsia="zh-CN"/>
        </w:rPr>
      </w:pPr>
    </w:p>
    <w:p>
      <w:pPr>
        <w:numPr>
          <w:numId w:val="0"/>
        </w:num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一、重点建设项目稽查</w:t>
      </w:r>
    </w:p>
    <w:p>
      <w:pPr>
        <w:rPr>
          <w:rFonts w:ascii="仿宋" w:eastAsia="仿宋" w:cs="Times New Roman"/>
          <w:b/>
          <w:kern w:val="2"/>
          <w:sz w:val="32"/>
          <w:szCs w:val="32"/>
        </w:rPr>
      </w:pPr>
      <w:r>
        <w:rPr>
          <w:rFonts w:hint="eastAsia" w:ascii="仿宋" w:eastAsia="仿宋" w:cs="Times New Roman"/>
          <w:b/>
          <w:kern w:val="2"/>
          <w:sz w:val="32"/>
          <w:szCs w:val="32"/>
          <w:lang w:val="en-US" w:eastAsia="zh-CN"/>
        </w:rPr>
        <w:t>1、</w:t>
      </w:r>
      <w:r>
        <w:rPr>
          <w:rFonts w:hint="eastAsia" w:ascii="仿宋" w:eastAsia="仿宋" w:cs="Times New Roman"/>
          <w:b/>
          <w:kern w:val="2"/>
          <w:sz w:val="32"/>
          <w:szCs w:val="32"/>
        </w:rPr>
        <w:t>监督检查对象：</w:t>
      </w:r>
    </w:p>
    <w:p>
      <w:pPr>
        <w:ind w:firstLine="640" w:firstLineChars="200"/>
        <w:rPr>
          <w:rFonts w:ascii="仿宋" w:eastAsia="仿宋" w:cs="Times New Roman"/>
          <w:kern w:val="2"/>
          <w:sz w:val="32"/>
          <w:szCs w:val="32"/>
        </w:rPr>
      </w:pPr>
      <w:r>
        <w:rPr>
          <w:rFonts w:hint="eastAsia" w:ascii="仿宋" w:eastAsia="仿宋" w:cs="Times New Roman"/>
          <w:kern w:val="2"/>
          <w:sz w:val="32"/>
          <w:szCs w:val="32"/>
        </w:rPr>
        <w:t>全部或部分使用中央、省、市财政资金建设项目。</w:t>
      </w:r>
    </w:p>
    <w:p>
      <w:pPr>
        <w:rPr>
          <w:rFonts w:ascii="仿宋" w:eastAsia="仿宋" w:cs="Times New Roman"/>
          <w:b/>
          <w:kern w:val="2"/>
          <w:sz w:val="32"/>
          <w:szCs w:val="32"/>
        </w:rPr>
      </w:pPr>
      <w:r>
        <w:rPr>
          <w:rFonts w:hint="eastAsia" w:ascii="仿宋" w:eastAsia="仿宋" w:cs="Times New Roman"/>
          <w:b/>
          <w:kern w:val="2"/>
          <w:sz w:val="32"/>
          <w:szCs w:val="32"/>
          <w:lang w:val="en-US" w:eastAsia="zh-CN"/>
        </w:rPr>
        <w:t>2</w:t>
      </w:r>
      <w:r>
        <w:rPr>
          <w:rFonts w:hint="eastAsia" w:ascii="仿宋" w:eastAsia="仿宋" w:cs="Times New Roman"/>
          <w:b/>
          <w:kern w:val="2"/>
          <w:sz w:val="32"/>
          <w:szCs w:val="32"/>
        </w:rPr>
        <w:t>、监督检查内容：</w:t>
      </w:r>
    </w:p>
    <w:p>
      <w:pPr>
        <w:ind w:firstLine="645"/>
        <w:rPr>
          <w:rFonts w:ascii="仿宋" w:eastAsia="仿宋" w:cs="Times New Roman"/>
          <w:kern w:val="2"/>
          <w:sz w:val="32"/>
          <w:szCs w:val="32"/>
        </w:rPr>
      </w:pPr>
      <w:r>
        <w:rPr>
          <w:rFonts w:ascii="仿宋" w:eastAsia="仿宋" w:cs="Times New Roman"/>
          <w:kern w:val="2"/>
          <w:sz w:val="32"/>
          <w:szCs w:val="32"/>
        </w:rPr>
        <w:t>(</w:t>
      </w:r>
      <w:r>
        <w:rPr>
          <w:rFonts w:hint="eastAsia" w:ascii="仿宋" w:eastAsia="仿宋" w:cs="Times New Roman"/>
          <w:kern w:val="2"/>
          <w:sz w:val="32"/>
          <w:szCs w:val="32"/>
        </w:rPr>
        <w:t>一</w:t>
      </w:r>
      <w:r>
        <w:rPr>
          <w:rFonts w:ascii="仿宋" w:eastAsia="仿宋" w:cs="Times New Roman"/>
          <w:kern w:val="2"/>
          <w:sz w:val="32"/>
          <w:szCs w:val="32"/>
        </w:rPr>
        <w:t>)</w:t>
      </w:r>
      <w:r>
        <w:rPr>
          <w:rFonts w:hint="eastAsia" w:ascii="仿宋" w:eastAsia="仿宋" w:cs="Times New Roman"/>
          <w:kern w:val="2"/>
          <w:sz w:val="32"/>
          <w:szCs w:val="32"/>
        </w:rPr>
        <w:t>监督项目单位（含国家授权投资的机构、部门或者项目管理专业机构）和勘察、设计、施工、监理、招标代理机构等被稽察单位在项目建设中执行国家有关法律、法规的情况；</w:t>
      </w:r>
    </w:p>
    <w:p>
      <w:pPr>
        <w:ind w:firstLine="645"/>
        <w:rPr>
          <w:rFonts w:ascii="仿宋" w:eastAsia="仿宋" w:cs="Times New Roman"/>
          <w:kern w:val="2"/>
          <w:sz w:val="32"/>
          <w:szCs w:val="32"/>
        </w:rPr>
      </w:pPr>
      <w:r>
        <w:rPr>
          <w:rFonts w:hint="eastAsia" w:ascii="仿宋" w:eastAsia="仿宋" w:cs="Times New Roman"/>
          <w:kern w:val="2"/>
          <w:sz w:val="32"/>
          <w:szCs w:val="32"/>
        </w:rPr>
        <w:t>（二）检查被稽察单位有关项目建设的决定是否符合规定的权限和程序；</w:t>
      </w:r>
    </w:p>
    <w:p>
      <w:pPr>
        <w:ind w:firstLine="645"/>
        <w:rPr>
          <w:rFonts w:ascii="仿宋" w:eastAsia="仿宋" w:cs="Times New Roman"/>
          <w:kern w:val="2"/>
          <w:sz w:val="32"/>
          <w:szCs w:val="32"/>
        </w:rPr>
      </w:pPr>
      <w:r>
        <w:rPr>
          <w:rFonts w:hint="eastAsia" w:ascii="仿宋" w:eastAsia="仿宋" w:cs="Times New Roman"/>
          <w:kern w:val="2"/>
          <w:sz w:val="32"/>
          <w:szCs w:val="32"/>
        </w:rPr>
        <w:t>（三）检查被稽察单位建设资金的落实、使用以及投资概算控制的真实性、合法性；</w:t>
      </w:r>
    </w:p>
    <w:p>
      <w:pPr>
        <w:ind w:firstLine="645"/>
        <w:rPr>
          <w:rFonts w:ascii="仿宋" w:eastAsia="仿宋" w:cs="Times New Roman"/>
          <w:kern w:val="2"/>
          <w:sz w:val="32"/>
          <w:szCs w:val="32"/>
        </w:rPr>
      </w:pPr>
      <w:r>
        <w:rPr>
          <w:rFonts w:hint="eastAsia" w:ascii="仿宋" w:eastAsia="仿宋" w:cs="Times New Roman"/>
          <w:kern w:val="2"/>
          <w:sz w:val="32"/>
          <w:szCs w:val="32"/>
        </w:rPr>
        <w:t>（四）检查被稽察单位招标投标、工程质量管理、建设进度控制、竣工验收等情况；</w:t>
      </w:r>
    </w:p>
    <w:p>
      <w:pPr>
        <w:ind w:firstLine="645"/>
        <w:rPr>
          <w:rFonts w:ascii="仿宋" w:eastAsia="仿宋" w:cs="Times New Roman"/>
          <w:kern w:val="2"/>
          <w:sz w:val="32"/>
          <w:szCs w:val="32"/>
        </w:rPr>
      </w:pPr>
      <w:r>
        <w:rPr>
          <w:rFonts w:hint="eastAsia" w:ascii="仿宋" w:eastAsia="仿宋" w:cs="Times New Roman"/>
          <w:kern w:val="2"/>
          <w:sz w:val="32"/>
          <w:szCs w:val="32"/>
        </w:rPr>
        <w:t>（五）监督检查项目建设环境。</w:t>
      </w:r>
    </w:p>
    <w:p>
      <w:pPr>
        <w:rPr>
          <w:rFonts w:ascii="仿宋" w:eastAsia="仿宋" w:cs="Times New Roman"/>
          <w:b/>
          <w:kern w:val="2"/>
          <w:sz w:val="32"/>
          <w:szCs w:val="32"/>
        </w:rPr>
      </w:pPr>
      <w:r>
        <w:rPr>
          <w:rFonts w:hint="eastAsia" w:ascii="仿宋" w:eastAsia="仿宋" w:cs="Times New Roman"/>
          <w:b/>
          <w:kern w:val="2"/>
          <w:sz w:val="32"/>
          <w:szCs w:val="32"/>
          <w:lang w:val="en-US" w:eastAsia="zh-CN"/>
        </w:rPr>
        <w:t>3</w:t>
      </w:r>
      <w:r>
        <w:rPr>
          <w:rFonts w:hint="eastAsia" w:ascii="仿宋" w:eastAsia="仿宋" w:cs="Times New Roman"/>
          <w:b/>
          <w:kern w:val="2"/>
          <w:sz w:val="32"/>
          <w:szCs w:val="32"/>
        </w:rPr>
        <w:t>、监督检查方式：</w:t>
      </w:r>
    </w:p>
    <w:p>
      <w:pPr>
        <w:ind w:firstLine="645"/>
        <w:rPr>
          <w:rFonts w:ascii="仿宋" w:eastAsia="仿宋" w:cs="Times New Roman"/>
          <w:kern w:val="2"/>
          <w:sz w:val="32"/>
          <w:szCs w:val="32"/>
        </w:rPr>
      </w:pPr>
      <w:r>
        <w:rPr>
          <w:rFonts w:hint="eastAsia" w:ascii="仿宋" w:eastAsia="仿宋" w:cs="Times New Roman"/>
          <w:kern w:val="2"/>
          <w:sz w:val="32"/>
          <w:szCs w:val="32"/>
        </w:rPr>
        <w:t>（一）听取被稽察单位有关项目建设情况的汇报，并可以提出质询；</w:t>
      </w:r>
    </w:p>
    <w:p>
      <w:pPr>
        <w:ind w:firstLine="645"/>
        <w:rPr>
          <w:rFonts w:ascii="仿宋" w:eastAsia="仿宋" w:cs="Times New Roman"/>
          <w:kern w:val="2"/>
          <w:sz w:val="32"/>
          <w:szCs w:val="32"/>
        </w:rPr>
      </w:pPr>
      <w:r>
        <w:rPr>
          <w:rFonts w:hint="eastAsia" w:ascii="仿宋" w:eastAsia="仿宋" w:cs="Times New Roman"/>
          <w:kern w:val="2"/>
          <w:sz w:val="32"/>
          <w:szCs w:val="32"/>
        </w:rPr>
        <w:t>（二）参加被稽察单位召开的与稽察事项有关的会议；</w:t>
      </w:r>
    </w:p>
    <w:p>
      <w:pPr>
        <w:ind w:firstLine="645"/>
        <w:rPr>
          <w:rFonts w:ascii="仿宋" w:eastAsia="仿宋" w:cs="Times New Roman"/>
          <w:kern w:val="2"/>
          <w:sz w:val="32"/>
          <w:szCs w:val="32"/>
        </w:rPr>
      </w:pPr>
      <w:r>
        <w:rPr>
          <w:rFonts w:hint="eastAsia" w:ascii="仿宋" w:eastAsia="仿宋" w:cs="Times New Roman"/>
          <w:kern w:val="2"/>
          <w:sz w:val="32"/>
          <w:szCs w:val="32"/>
        </w:rPr>
        <w:t>（三）</w:t>
      </w:r>
      <w:r>
        <w:rPr>
          <w:rFonts w:ascii="仿宋" w:eastAsia="仿宋" w:cs="Times New Roman"/>
          <w:kern w:val="2"/>
          <w:sz w:val="32"/>
          <w:szCs w:val="32"/>
        </w:rPr>
        <w:t xml:space="preserve"> </w:t>
      </w:r>
      <w:r>
        <w:rPr>
          <w:rFonts w:hint="eastAsia" w:ascii="仿宋" w:eastAsia="仿宋" w:cs="Times New Roman"/>
          <w:kern w:val="2"/>
          <w:sz w:val="32"/>
          <w:szCs w:val="32"/>
        </w:rPr>
        <w:t>查阅被稽察单位的资质证书、合同文书和财务报告、会计凭证、会计账簿等财务会计资料及其他有关资料；</w:t>
      </w:r>
    </w:p>
    <w:p>
      <w:pPr>
        <w:ind w:firstLine="645"/>
        <w:rPr>
          <w:rFonts w:ascii="仿宋" w:eastAsia="仿宋" w:cs="Times New Roman"/>
          <w:kern w:val="2"/>
          <w:sz w:val="32"/>
          <w:szCs w:val="32"/>
        </w:rPr>
      </w:pPr>
      <w:r>
        <w:rPr>
          <w:rFonts w:hint="eastAsia" w:ascii="仿宋" w:eastAsia="仿宋" w:cs="Times New Roman"/>
          <w:kern w:val="2"/>
          <w:sz w:val="32"/>
          <w:szCs w:val="32"/>
        </w:rPr>
        <w:t>（四）向财政、审计、建设等有关行政部门以及金融机构调查了解被稽察单位的资金拨付与使用、工程质量管理等情况；</w:t>
      </w:r>
    </w:p>
    <w:p>
      <w:pPr>
        <w:ind w:firstLine="645"/>
        <w:rPr>
          <w:rFonts w:ascii="仿宋" w:eastAsia="仿宋" w:cs="Times New Roman"/>
          <w:kern w:val="2"/>
          <w:sz w:val="32"/>
          <w:szCs w:val="32"/>
        </w:rPr>
      </w:pPr>
      <w:r>
        <w:rPr>
          <w:rFonts w:hint="eastAsia" w:ascii="仿宋" w:eastAsia="仿宋" w:cs="Times New Roman"/>
          <w:kern w:val="2"/>
          <w:sz w:val="32"/>
          <w:szCs w:val="32"/>
        </w:rPr>
        <w:t>（五）进入施工、仓储、检测和试验等与项目建设有关的场所进行现场查验，调查核实有关情况。</w:t>
      </w:r>
    </w:p>
    <w:p>
      <w:pPr>
        <w:rPr>
          <w:rFonts w:ascii="仿宋" w:eastAsia="仿宋" w:cs="Times New Roman"/>
          <w:b/>
          <w:kern w:val="2"/>
          <w:sz w:val="32"/>
          <w:szCs w:val="32"/>
        </w:rPr>
      </w:pPr>
      <w:r>
        <w:rPr>
          <w:rFonts w:hint="eastAsia" w:ascii="仿宋" w:eastAsia="仿宋" w:cs="Times New Roman"/>
          <w:b/>
          <w:kern w:val="2"/>
          <w:sz w:val="32"/>
          <w:szCs w:val="32"/>
          <w:lang w:val="en-US" w:eastAsia="zh-CN"/>
        </w:rPr>
        <w:t>4</w:t>
      </w:r>
      <w:r>
        <w:rPr>
          <w:rFonts w:hint="eastAsia" w:ascii="仿宋" w:eastAsia="仿宋" w:cs="Times New Roman"/>
          <w:b/>
          <w:kern w:val="2"/>
          <w:sz w:val="32"/>
          <w:szCs w:val="32"/>
        </w:rPr>
        <w:t>、监督检查措施：</w:t>
      </w:r>
    </w:p>
    <w:p>
      <w:pPr>
        <w:ind w:firstLine="640" w:firstLineChars="200"/>
        <w:rPr>
          <w:rFonts w:ascii="仿宋" w:eastAsia="仿宋" w:cs="Times New Roman"/>
          <w:kern w:val="2"/>
          <w:sz w:val="32"/>
          <w:szCs w:val="32"/>
        </w:rPr>
      </w:pPr>
      <w:r>
        <w:rPr>
          <w:rFonts w:hint="eastAsia" w:ascii="仿宋" w:eastAsia="仿宋" w:cs="Times New Roman"/>
          <w:kern w:val="2"/>
          <w:sz w:val="32"/>
          <w:szCs w:val="32"/>
        </w:rPr>
        <w:t>（一）聘请有关专业技术人员参加稽察工作，或委托具有相应资质的中介服务机构对具体的稽察事项进行检验、鉴定和提供有关咨询服务。</w:t>
      </w:r>
    </w:p>
    <w:p>
      <w:pPr>
        <w:ind w:firstLine="640" w:firstLineChars="200"/>
        <w:rPr>
          <w:rFonts w:ascii="仿宋" w:eastAsia="仿宋" w:cs="Times New Roman"/>
          <w:kern w:val="2"/>
          <w:sz w:val="32"/>
          <w:szCs w:val="32"/>
        </w:rPr>
      </w:pPr>
      <w:r>
        <w:rPr>
          <w:rFonts w:hint="eastAsia" w:ascii="仿宋" w:eastAsia="仿宋" w:cs="Times New Roman"/>
          <w:kern w:val="2"/>
          <w:sz w:val="32"/>
          <w:szCs w:val="32"/>
        </w:rPr>
        <w:t>（二）加强同财政、审计、建设等有关行政部门以及金融机构的联系，相互通报有关情况；</w:t>
      </w:r>
    </w:p>
    <w:p>
      <w:pPr>
        <w:ind w:firstLine="640" w:firstLineChars="200"/>
        <w:rPr>
          <w:rFonts w:ascii="仿宋" w:eastAsia="仿宋" w:cs="Times New Roman"/>
          <w:kern w:val="2"/>
          <w:sz w:val="32"/>
          <w:szCs w:val="32"/>
        </w:rPr>
      </w:pPr>
      <w:r>
        <w:rPr>
          <w:rFonts w:hint="eastAsia" w:ascii="仿宋" w:eastAsia="仿宋" w:cs="Times New Roman"/>
          <w:kern w:val="2"/>
          <w:sz w:val="32"/>
          <w:szCs w:val="32"/>
        </w:rPr>
        <w:t>（三）组织有关行政部门对重点建设项目联合进行稽察。</w:t>
      </w:r>
    </w:p>
    <w:p>
      <w:pPr>
        <w:rPr>
          <w:rFonts w:ascii="仿宋" w:eastAsia="仿宋" w:cs="Times New Roman"/>
          <w:b/>
          <w:kern w:val="2"/>
          <w:sz w:val="32"/>
          <w:szCs w:val="32"/>
        </w:rPr>
      </w:pPr>
      <w:r>
        <w:rPr>
          <w:rFonts w:hint="eastAsia" w:ascii="仿宋" w:eastAsia="仿宋" w:cs="Times New Roman"/>
          <w:b/>
          <w:kern w:val="2"/>
          <w:sz w:val="32"/>
          <w:szCs w:val="32"/>
          <w:lang w:val="en-US" w:eastAsia="zh-CN"/>
        </w:rPr>
        <w:t>5</w:t>
      </w:r>
      <w:r>
        <w:rPr>
          <w:rFonts w:hint="eastAsia" w:ascii="仿宋" w:eastAsia="仿宋" w:cs="Times New Roman"/>
          <w:b/>
          <w:kern w:val="2"/>
          <w:sz w:val="32"/>
          <w:szCs w:val="32"/>
        </w:rPr>
        <w:t>、监督检查程序：</w:t>
      </w:r>
    </w:p>
    <w:p>
      <w:pPr>
        <w:ind w:firstLine="640" w:firstLineChars="200"/>
        <w:rPr>
          <w:rFonts w:ascii="仿宋" w:eastAsia="仿宋" w:cs="Times New Roman"/>
          <w:kern w:val="2"/>
          <w:sz w:val="32"/>
          <w:szCs w:val="32"/>
        </w:rPr>
      </w:pPr>
      <w:r>
        <w:rPr>
          <w:rFonts w:hint="eastAsia" w:ascii="仿宋" w:eastAsia="仿宋" w:cs="Times New Roman"/>
          <w:kern w:val="2"/>
          <w:sz w:val="32"/>
          <w:szCs w:val="32"/>
        </w:rPr>
        <w:t>确定稽察项目</w:t>
      </w:r>
      <w:r>
        <w:rPr>
          <w:rFonts w:ascii="仿宋" w:eastAsia="仿宋" w:cs="Times New Roman"/>
          <w:kern w:val="2"/>
          <w:sz w:val="32"/>
          <w:szCs w:val="32"/>
        </w:rPr>
        <w:t>—</w:t>
      </w:r>
      <w:r>
        <w:rPr>
          <w:rFonts w:hint="eastAsia" w:ascii="仿宋" w:eastAsia="仿宋" w:cs="Times New Roman"/>
          <w:kern w:val="2"/>
          <w:sz w:val="32"/>
          <w:szCs w:val="32"/>
        </w:rPr>
        <w:t>建立项目档案和数据库</w:t>
      </w:r>
      <w:r>
        <w:rPr>
          <w:rFonts w:ascii="仿宋" w:eastAsia="仿宋" w:cs="Times New Roman"/>
          <w:kern w:val="2"/>
          <w:sz w:val="32"/>
          <w:szCs w:val="32"/>
        </w:rPr>
        <w:t>—</w:t>
      </w:r>
      <w:r>
        <w:rPr>
          <w:rFonts w:hint="eastAsia" w:ascii="仿宋" w:eastAsia="仿宋" w:cs="Times New Roman"/>
          <w:kern w:val="2"/>
          <w:sz w:val="32"/>
          <w:szCs w:val="32"/>
        </w:rPr>
        <w:t>制定项目稽察提纲</w:t>
      </w:r>
      <w:r>
        <w:rPr>
          <w:rFonts w:ascii="仿宋" w:eastAsia="仿宋" w:cs="Times New Roman"/>
          <w:kern w:val="2"/>
          <w:sz w:val="32"/>
          <w:szCs w:val="32"/>
        </w:rPr>
        <w:t>—</w:t>
      </w:r>
      <w:r>
        <w:rPr>
          <w:rFonts w:hint="eastAsia" w:ascii="仿宋" w:eastAsia="仿宋" w:cs="Times New Roman"/>
          <w:kern w:val="2"/>
          <w:sz w:val="32"/>
          <w:szCs w:val="32"/>
        </w:rPr>
        <w:t>现场稽察</w:t>
      </w:r>
      <w:r>
        <w:rPr>
          <w:rFonts w:ascii="仿宋" w:eastAsia="仿宋" w:cs="Times New Roman"/>
          <w:kern w:val="2"/>
          <w:sz w:val="32"/>
          <w:szCs w:val="32"/>
        </w:rPr>
        <w:t>—</w:t>
      </w:r>
      <w:r>
        <w:rPr>
          <w:rFonts w:hint="eastAsia" w:ascii="仿宋" w:eastAsia="仿宋" w:cs="Times New Roman"/>
          <w:kern w:val="2"/>
          <w:sz w:val="32"/>
          <w:szCs w:val="32"/>
        </w:rPr>
        <w:t>下达整改通知。</w:t>
      </w:r>
    </w:p>
    <w:p>
      <w:pPr>
        <w:rPr>
          <w:rFonts w:ascii="仿宋" w:eastAsia="仿宋" w:cs="Times New Roman"/>
          <w:b/>
          <w:kern w:val="2"/>
          <w:sz w:val="32"/>
          <w:szCs w:val="32"/>
        </w:rPr>
      </w:pPr>
      <w:r>
        <w:rPr>
          <w:rFonts w:hint="eastAsia" w:ascii="仿宋" w:eastAsia="仿宋" w:cs="Times New Roman"/>
          <w:b/>
          <w:kern w:val="2"/>
          <w:sz w:val="32"/>
          <w:szCs w:val="32"/>
          <w:lang w:val="en-US" w:eastAsia="zh-CN"/>
        </w:rPr>
        <w:t>6</w:t>
      </w:r>
      <w:r>
        <w:rPr>
          <w:rFonts w:hint="eastAsia" w:ascii="仿宋" w:eastAsia="仿宋" w:cs="Times New Roman"/>
          <w:b/>
          <w:kern w:val="2"/>
          <w:sz w:val="32"/>
          <w:szCs w:val="32"/>
        </w:rPr>
        <w:t>、监督检查处理</w:t>
      </w:r>
      <w:r>
        <w:rPr>
          <w:rFonts w:ascii="仿宋" w:eastAsia="仿宋" w:cs="Times New Roman"/>
          <w:b/>
          <w:kern w:val="2"/>
          <w:sz w:val="32"/>
          <w:szCs w:val="32"/>
        </w:rPr>
        <w:t>:</w:t>
      </w:r>
    </w:p>
    <w:p>
      <w:pPr>
        <w:ind w:firstLine="660"/>
        <w:rPr>
          <w:rFonts w:ascii="仿宋" w:eastAsia="仿宋" w:cs="Times New Roman"/>
          <w:kern w:val="2"/>
          <w:sz w:val="32"/>
          <w:szCs w:val="32"/>
        </w:rPr>
      </w:pPr>
      <w:r>
        <w:rPr>
          <w:rFonts w:ascii="仿宋" w:eastAsia="仿宋" w:cs="Times New Roman"/>
          <w:kern w:val="2"/>
          <w:sz w:val="32"/>
          <w:szCs w:val="32"/>
        </w:rPr>
        <w:t>(</w:t>
      </w:r>
      <w:r>
        <w:rPr>
          <w:rFonts w:hint="eastAsia" w:ascii="仿宋" w:eastAsia="仿宋" w:cs="Times New Roman"/>
          <w:kern w:val="2"/>
          <w:sz w:val="32"/>
          <w:szCs w:val="32"/>
        </w:rPr>
        <w:t>一</w:t>
      </w:r>
      <w:r>
        <w:rPr>
          <w:rFonts w:ascii="仿宋" w:eastAsia="仿宋" w:cs="Times New Roman"/>
          <w:kern w:val="2"/>
          <w:sz w:val="32"/>
          <w:szCs w:val="32"/>
        </w:rPr>
        <w:t>)</w:t>
      </w:r>
      <w:r>
        <w:rPr>
          <w:rFonts w:hint="eastAsia" w:ascii="仿宋" w:eastAsia="仿宋" w:cs="Times New Roman"/>
          <w:kern w:val="2"/>
          <w:sz w:val="32"/>
          <w:szCs w:val="32"/>
        </w:rPr>
        <w:t>被稽察单位存在违法行为的，我局可以分别情况责令限期整改，给予警告或者通报批评；情节严重的，处理意见报请县人民政府批准。</w:t>
      </w:r>
    </w:p>
    <w:p>
      <w:pPr>
        <w:ind w:firstLine="660"/>
        <w:rPr>
          <w:rFonts w:ascii="仿宋" w:eastAsia="仿宋" w:cs="Times New Roman"/>
          <w:kern w:val="2"/>
          <w:sz w:val="32"/>
          <w:szCs w:val="32"/>
        </w:rPr>
      </w:pPr>
      <w:r>
        <w:rPr>
          <w:rFonts w:hint="eastAsia" w:ascii="仿宋" w:eastAsia="仿宋" w:cs="Times New Roman"/>
          <w:kern w:val="2"/>
          <w:sz w:val="32"/>
          <w:szCs w:val="32"/>
        </w:rPr>
        <w:t>（二）对被稽察单位违反有关项目建设和管理的法律、法规、规章和其他有关规定的处理，涉及县人民政府其他有关行政部门和乡（镇）人民政府、社区、农场职责权限的，由我局移交县人民政府有关行政部门和乡（镇）人民政府、社区、农场依法处理，处理结果报我局备案；重大问题的处理结果，还应当向县人民政府报告。</w:t>
      </w:r>
    </w:p>
    <w:p>
      <w:pPr>
        <w:numPr>
          <w:numId w:val="0"/>
        </w:numPr>
        <w:jc w:val="left"/>
        <w:rPr>
          <w:rFonts w:hint="eastAsia" w:ascii="仿宋" w:hAnsi="仿宋" w:eastAsia="仿宋" w:cs="仿宋"/>
          <w:sz w:val="32"/>
          <w:szCs w:val="32"/>
          <w:lang w:val="en-US" w:eastAsia="zh-CN"/>
        </w:rPr>
      </w:pPr>
    </w:p>
    <w:p>
      <w:pPr>
        <w:numPr>
          <w:numId w:val="0"/>
        </w:numPr>
        <w:jc w:val="left"/>
        <w:rPr>
          <w:rFonts w:hint="eastAsia" w:ascii="仿宋" w:hAnsi="仿宋" w:eastAsia="仿宋" w:cs="仿宋"/>
          <w:sz w:val="32"/>
          <w:szCs w:val="32"/>
          <w:lang w:val="en-US" w:eastAsia="zh-CN"/>
        </w:rPr>
      </w:pPr>
      <w:r>
        <w:rPr>
          <w:rFonts w:hint="eastAsia" w:ascii="黑体" w:hAnsi="黑体" w:eastAsia="黑体" w:cs="黑体"/>
          <w:bCs/>
          <w:color w:val="000000"/>
          <w:sz w:val="32"/>
          <w:szCs w:val="32"/>
          <w:lang w:eastAsia="zh-CN"/>
        </w:rPr>
        <w:t>二、</w:t>
      </w:r>
      <w:r>
        <w:rPr>
          <w:rFonts w:hint="eastAsia" w:ascii="黑体" w:hAnsi="黑体" w:eastAsia="黑体" w:cs="黑体"/>
          <w:bCs/>
          <w:color w:val="000000"/>
          <w:sz w:val="32"/>
          <w:szCs w:val="32"/>
        </w:rPr>
        <w:t>对行政事业性收费的监管</w:t>
      </w:r>
    </w:p>
    <w:p>
      <w:pPr>
        <w:numPr>
          <w:numId w:val="0"/>
        </w:numPr>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 xml:space="preserve">监督检查对象  </w:t>
      </w:r>
      <w:r>
        <w:rPr>
          <w:rFonts w:hint="eastAsia" w:ascii="仿宋" w:hAnsi="仿宋" w:eastAsia="仿宋" w:cs="仿宋"/>
          <w:sz w:val="32"/>
          <w:szCs w:val="32"/>
        </w:rPr>
        <w:t xml:space="preserve">                              </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本行政区域内依法实施行政事业性收费的单位。                </w:t>
      </w:r>
    </w:p>
    <w:p>
      <w:pPr>
        <w:numPr>
          <w:numId w:val="0"/>
        </w:numPr>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监督检查内容</w:t>
      </w:r>
      <w:r>
        <w:rPr>
          <w:rFonts w:hint="eastAsia" w:ascii="仿宋" w:hAnsi="仿宋" w:eastAsia="仿宋" w:cs="仿宋"/>
          <w:sz w:val="32"/>
          <w:szCs w:val="32"/>
        </w:rPr>
        <w:t xml:space="preserve">                                </w:t>
      </w:r>
    </w:p>
    <w:p>
      <w:pPr>
        <w:numPr>
          <w:numId w:val="0"/>
        </w:numPr>
        <w:ind w:firstLine="64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收费单位是否按规定对收费项目和收费标准进行公示；</w:t>
      </w:r>
    </w:p>
    <w:p>
      <w:pPr>
        <w:numPr>
          <w:numId w:val="0"/>
        </w:numPr>
        <w:ind w:firstLine="640"/>
        <w:rPr>
          <w:rFonts w:hint="eastAsia" w:ascii="仿宋" w:hAnsi="仿宋" w:eastAsia="仿宋" w:cs="仿宋"/>
          <w:sz w:val="32"/>
          <w:szCs w:val="32"/>
        </w:rPr>
      </w:pPr>
      <w:r>
        <w:rPr>
          <w:rFonts w:hint="eastAsia" w:ascii="仿宋" w:hAnsi="仿宋" w:eastAsia="仿宋" w:cs="仿宋"/>
          <w:sz w:val="32"/>
          <w:szCs w:val="32"/>
        </w:rPr>
        <w:t xml:space="preserve">（二）收费单位是否按规定的收费项目、收费范围、收费标准实施收费；                                     </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（三）国家明令取消、降低的收费项目是否落实到位；</w:t>
      </w:r>
    </w:p>
    <w:p>
      <w:pPr>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 xml:space="preserve">、监督检查方式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按照统一部署进行专项检查；定期不定期进行抽查；根据群众举报线索进行检查。  </w:t>
      </w:r>
    </w:p>
    <w:p>
      <w:pPr>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 xml:space="preserve">、监督检查措施  </w:t>
      </w:r>
      <w:r>
        <w:rPr>
          <w:rFonts w:hint="eastAsia" w:ascii="仿宋" w:hAnsi="仿宋" w:eastAsia="仿宋" w:cs="仿宋"/>
          <w:sz w:val="32"/>
          <w:szCs w:val="32"/>
        </w:rPr>
        <w:t xml:space="preserve">                           </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（一）</w:t>
      </w:r>
      <w:r>
        <w:rPr>
          <w:rFonts w:hint="eastAsia" w:ascii="仿宋" w:hAnsi="仿宋" w:eastAsia="仿宋" w:cs="仿宋"/>
          <w:sz w:val="32"/>
          <w:szCs w:val="32"/>
        </w:rPr>
        <w:t xml:space="preserve">建立收费台账制度。详细记录收费单位名称、收费项目、收费标准、收费范围等相关信息。                  </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rPr>
        <w:t xml:space="preserve">认真落实收费公示制度。收费单位应在显著位置对本单位执收的收费项目和标准进行公示，接受社会监督。 </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（三）</w:t>
      </w:r>
      <w:r>
        <w:rPr>
          <w:rFonts w:hint="eastAsia" w:ascii="仿宋" w:hAnsi="仿宋" w:eastAsia="仿宋" w:cs="仿宋"/>
          <w:sz w:val="32"/>
          <w:szCs w:val="32"/>
        </w:rPr>
        <w:t>建立收费报告制度。收费单位应按照收费管辖权向价格主管部门报告上年度收费情况，详细说明各项收费标准执行情况、收费总额及其变化情况和原因分析、收费单位收入支出情况、收费项目及标准公示情况、上一年度发现问题整改情况等内容。</w:t>
      </w:r>
    </w:p>
    <w:p>
      <w:pPr>
        <w:numPr>
          <w:ilvl w:val="0"/>
          <w:numId w:val="0"/>
        </w:num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（四）</w:t>
      </w:r>
      <w:r>
        <w:rPr>
          <w:rFonts w:hint="eastAsia" w:ascii="仿宋" w:hAnsi="仿宋" w:eastAsia="仿宋" w:cs="仿宋"/>
          <w:sz w:val="32"/>
          <w:szCs w:val="32"/>
        </w:rPr>
        <w:t>建立完善收费政策跟踪评估制度。根据《河北省价格政策跟踪评估办法》（冀价政调〔2014〕6号）的规定，每年选取几家重点收费单位，进行政策跟踪评估</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 xml:space="preserve">、监督检查处理 </w:t>
      </w: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r>
        <w:rPr>
          <w:rFonts w:hint="eastAsia" w:ascii="仿宋" w:hAnsi="仿宋" w:eastAsia="仿宋" w:cs="仿宋"/>
          <w:sz w:val="32"/>
          <w:szCs w:val="32"/>
        </w:rPr>
        <w:t>对在行政事业性收费目录清单之外擅自设立收费项目，以及随意扩大收费范围、变相提高收费标准、不按规定实行收费公示、国家取消的下降的收费项目落实不到位等</w:t>
      </w:r>
      <w:r>
        <w:rPr>
          <w:rFonts w:hint="eastAsia" w:ascii="仿宋" w:hAnsi="仿宋" w:eastAsia="仿宋" w:cs="仿宋"/>
          <w:sz w:val="32"/>
          <w:szCs w:val="32"/>
          <w:lang w:eastAsia="zh-CN"/>
        </w:rPr>
        <w:t>行为</w:t>
      </w:r>
      <w:r>
        <w:rPr>
          <w:rFonts w:hint="eastAsia" w:ascii="仿宋" w:hAnsi="仿宋" w:eastAsia="仿宋" w:cs="仿宋"/>
          <w:sz w:val="32"/>
          <w:szCs w:val="32"/>
        </w:rPr>
        <w:t>，依据《河北省价格监督检查条例》予以处罚；</w:t>
      </w:r>
    </w:p>
    <w:p>
      <w:pPr>
        <w:ind w:firstLine="640"/>
        <w:rPr>
          <w:rFonts w:hint="eastAsia" w:ascii="仿宋" w:hAnsi="仿宋" w:eastAsia="仿宋" w:cs="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对执行政府指导价政府定价经营者的监管</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、监督检查对象</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本行政区域内执行政府指导价、政府定价的生产者、经营者。</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、监督检查内容</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（一）是否超出政府指导价浮动幅度制定价格的；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（二）是否高于或者低于政府定价制定价格的；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（三）是否擅自制定属于政府指导价、政府定价范围内的商品或者服务价格的；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（四）是否提前或者推迟执行政府指导价、政府定价的；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（五）是否自立收费项目或者自定标准收费的；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（六）是否采取分解收费项目、重复收费、扩大收费范围等方式变相提高收费标准的；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（七）是否对政府明令取消的收费项目继续收费的；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（八）是否违反规定以保证金、抵押金等形式变相收费的；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（九）是否强制或者变相强制服务并收费的；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（十）是否不按照规定提供服务而收取费用的；</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（十一）是否有不执行政府指导价、政府定价的其他行为。</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、监督检查方式</w:t>
      </w:r>
    </w:p>
    <w:p>
      <w:pPr>
        <w:ind w:firstLine="640"/>
        <w:rPr>
          <w:rFonts w:hint="eastAsia" w:ascii="仿宋" w:hAnsi="仿宋" w:eastAsia="仿宋" w:cs="仿宋"/>
          <w:sz w:val="32"/>
          <w:szCs w:val="32"/>
        </w:rPr>
      </w:pPr>
      <w:r>
        <w:rPr>
          <w:rFonts w:hint="eastAsia" w:ascii="仿宋" w:hAnsi="仿宋" w:eastAsia="仿宋" w:cs="仿宋"/>
          <w:sz w:val="32"/>
          <w:szCs w:val="32"/>
        </w:rPr>
        <w:t xml:space="preserve">一是组织相关行业和领域的专项检查。二是根据举报发现案件线索，进行检查处理。三是对有关经营者进行日常巡查。  </w:t>
      </w:r>
    </w:p>
    <w:p>
      <w:pPr>
        <w:numPr>
          <w:ilvl w:val="0"/>
          <w:numId w:val="1"/>
        </w:numPr>
        <w:rPr>
          <w:rFonts w:hint="eastAsia" w:ascii="仿宋" w:hAnsi="仿宋" w:eastAsia="仿宋" w:cs="仿宋"/>
          <w:b/>
          <w:bCs/>
          <w:sz w:val="32"/>
          <w:szCs w:val="32"/>
        </w:rPr>
      </w:pPr>
      <w:r>
        <w:rPr>
          <w:rFonts w:hint="eastAsia" w:ascii="仿宋" w:hAnsi="仿宋" w:eastAsia="仿宋" w:cs="仿宋"/>
          <w:b/>
          <w:bCs/>
          <w:sz w:val="32"/>
          <w:szCs w:val="32"/>
        </w:rPr>
        <w:t>监督检查措施</w:t>
      </w:r>
    </w:p>
    <w:p>
      <w:pPr>
        <w:numPr>
          <w:numId w:val="0"/>
        </w:num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是加强组织领导，按照“谁主管谁负责”的原则，明确要求，落实责任到人；二是创新检查方法，采取明查暗访、走访调查、查阅12358记录等方法搜集线索；三是发挥舆论监督作用，引导社会各界加强监督，对拒绝或不配合检查或情节恶劣、性质严重的典型违法案件，公开曝光、移交有关部门追究相关责任人行政责任。</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、监督检查程序</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严格按照《行政处罚程序规定》执行。</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（一）两人以上执法人员执法，出示执法证件；</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（二）执法人员对案件事情进行初步调查或检查；</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（三）对涉嫌价格违法行为的，执法人员填写《立案审批表》，报价格主管部门负责人或者经授权的价格监督检查机构负责人审批；</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（四）执法人员调查取证，制作《案件调查报告》；</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（五）价格监督检查机构对案件进行审理，重大复杂案件提交价格主管部门负责人集体审理；                   </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（六）价格主管部门下发《行政处罚事先告知书》，并送达；</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（七）价格主管部门听取当事人陈述、申辩或组织行政处罚听证；</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（八）有多收价款的，价格主管部门下发《责令改正通知书》和《责令退款通知书》并送达；</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（九）价格主管部门负责人或经授权的价格监督检查机构负责人按查处罚没金额权限分别进行审查，重大复杂案件集体讨论；</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（十）价格主管部门下发《行政处罚决定书》并送达；</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（十一）执行处罚，逾期不缴纳罚款和违法所得的，加处罚款；申请人民法院强制执行；</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（十二）执法人员填写《结案审批表》，报价格主管部门负责人审批。</w:t>
      </w:r>
    </w:p>
    <w:p>
      <w:pPr>
        <w:rPr>
          <w:rFonts w:hint="eastAsia" w:ascii="仿宋" w:hAnsi="仿宋" w:eastAsia="仿宋" w:cs="仿宋"/>
          <w:b/>
          <w:bCs/>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、监督检查处理</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严格按照《价格法》和《价格违法行为行政处罚规定》进行处理。</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中华人民共和国价格法》第三十九条规定，经营者不执行政府指导价、政府定价以及法定的价格干预措施、紧急措施的，责令改正，没收违法所得，可以并处违法所得五倍以下的罚款；没有违法所得的，可以处以罚款；情节严重的，责令停业整顿。</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价格违法行为行政处罚规定》第九条规定，经营者不执行政府指导价、政府定价的，责令改正，没收违法所得，并处违法所得5倍以下罚款；没有违法所得的，处5万元以上50万元以下的罚款，情节较重的处50万元以上200万元以下的罚款；情节严重的，责令停业整顿。</w:t>
      </w:r>
    </w:p>
    <w:p>
      <w:pPr>
        <w:numPr>
          <w:numId w:val="0"/>
        </w:numPr>
        <w:jc w:val="left"/>
        <w:rPr>
          <w:rFonts w:hint="eastAsia" w:ascii="仿宋" w:hAnsi="仿宋" w:eastAsia="仿宋" w:cs="仿宋"/>
          <w:sz w:val="32"/>
          <w:szCs w:val="32"/>
          <w:lang w:val="en-US" w:eastAsia="zh-CN"/>
        </w:rPr>
      </w:pPr>
    </w:p>
    <w:p>
      <w:pPr>
        <w:numPr>
          <w:numId w:val="0"/>
        </w:numPr>
        <w:jc w:val="left"/>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lang w:eastAsia="zh-CN"/>
        </w:rPr>
        <w:t>四、</w:t>
      </w:r>
      <w:r>
        <w:rPr>
          <w:rFonts w:hint="eastAsia" w:ascii="黑体" w:hAnsi="黑体" w:eastAsia="黑体" w:cs="黑体"/>
          <w:b w:val="0"/>
          <w:i w:val="0"/>
          <w:caps w:val="0"/>
          <w:color w:val="000000"/>
          <w:spacing w:val="0"/>
          <w:sz w:val="32"/>
          <w:szCs w:val="32"/>
        </w:rPr>
        <w:t>对市场价格行为的监管</w:t>
      </w:r>
    </w:p>
    <w:p>
      <w:pPr>
        <w:numPr>
          <w:numId w:val="0"/>
        </w:numPr>
        <w:jc w:val="left"/>
        <w:rPr>
          <w:rFonts w:hint="eastAsia" w:ascii="仿宋" w:hAnsi="仿宋" w:eastAsia="仿宋" w:cs="仿宋"/>
          <w:b w:val="0"/>
          <w:i w:val="0"/>
          <w:caps w:val="0"/>
          <w:color w:val="000000"/>
          <w:spacing w:val="0"/>
          <w:sz w:val="32"/>
          <w:szCs w:val="32"/>
        </w:rPr>
      </w:pPr>
      <w:r>
        <w:rPr>
          <w:rFonts w:hint="eastAsia" w:ascii="仿宋" w:hAnsi="仿宋" w:eastAsia="仿宋" w:cs="仿宋"/>
          <w:b/>
          <w:bCs/>
          <w:i w:val="0"/>
          <w:caps w:val="0"/>
          <w:color w:val="000000"/>
          <w:spacing w:val="0"/>
          <w:sz w:val="32"/>
          <w:szCs w:val="32"/>
          <w:lang w:val="en-US" w:eastAsia="zh-CN"/>
        </w:rPr>
        <w:t>1</w:t>
      </w:r>
      <w:r>
        <w:rPr>
          <w:rFonts w:hint="eastAsia" w:ascii="仿宋" w:hAnsi="仿宋" w:eastAsia="仿宋" w:cs="仿宋"/>
          <w:b/>
          <w:bCs/>
          <w:i w:val="0"/>
          <w:caps w:val="0"/>
          <w:color w:val="000000"/>
          <w:spacing w:val="0"/>
          <w:sz w:val="32"/>
          <w:szCs w:val="32"/>
        </w:rPr>
        <w:t>、监督检查对象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在本市域内从事生产、经营商品或者提供有偿服务，其价格实行市场调节的法人、其他组织和个人。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bCs/>
          <w:i w:val="0"/>
          <w:caps w:val="0"/>
          <w:color w:val="000000"/>
          <w:spacing w:val="0"/>
          <w:sz w:val="32"/>
          <w:szCs w:val="32"/>
          <w:lang w:val="en-US" w:eastAsia="zh-CN"/>
        </w:rPr>
        <w:t>2</w:t>
      </w:r>
      <w:r>
        <w:rPr>
          <w:rFonts w:hint="eastAsia" w:ascii="仿宋" w:hAnsi="仿宋" w:eastAsia="仿宋" w:cs="仿宋"/>
          <w:b/>
          <w:bCs/>
          <w:i w:val="0"/>
          <w:caps w:val="0"/>
          <w:color w:val="000000"/>
          <w:spacing w:val="0"/>
          <w:sz w:val="32"/>
          <w:szCs w:val="32"/>
        </w:rPr>
        <w:t>、监督检查内容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（一）相互串通，操纵市场价格，损害其他经营者或者消费者的合法权益；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（二）在依法降价处理鲜活商品、季节性商品、积压商品等商品外，为了排挤竞争对手或者独占市场，以低于成本的价格倾销，扰乱正常的生产经营秩序，损害国家利益或者其他经营者的合法权益；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（三）捏造、散布涨价信息，哄抬价格，推动商品价格过高上涨的；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（四）利用虚假的或者使人误解的价格手段，诱骗消费者或者其他经营者与其进行交易；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（五）提供相同商品或者服务，对具有同等交易条件的其他经营者实行价格歧视；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（六）采取抬高等级或者压低等级等手段收购、销售商品或者提供服务，变相提高或者压低价格；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（七）违反法律、法规的规定牟取暴利；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（八）违反明码标价规定的违法行为；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（九）法律、行政法规禁止的其他不正当价格行为。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（十）不执行法定的价格干预措施、紧急措施的行为。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bCs/>
          <w:i w:val="0"/>
          <w:caps w:val="0"/>
          <w:color w:val="000000"/>
          <w:spacing w:val="0"/>
          <w:sz w:val="32"/>
          <w:szCs w:val="32"/>
          <w:lang w:val="en-US" w:eastAsia="zh-CN"/>
        </w:rPr>
        <w:t>3</w:t>
      </w:r>
      <w:r>
        <w:rPr>
          <w:rFonts w:hint="eastAsia" w:ascii="仿宋" w:hAnsi="仿宋" w:eastAsia="仿宋" w:cs="仿宋"/>
          <w:b/>
          <w:bCs/>
          <w:i w:val="0"/>
          <w:caps w:val="0"/>
          <w:color w:val="000000"/>
          <w:spacing w:val="0"/>
          <w:sz w:val="32"/>
          <w:szCs w:val="32"/>
        </w:rPr>
        <w:t>、监督检查方式</w:t>
      </w:r>
      <w:r>
        <w:rPr>
          <w:rFonts w:hint="eastAsia" w:ascii="仿宋" w:hAnsi="仿宋" w:eastAsia="仿宋" w:cs="仿宋"/>
          <w:b w:val="0"/>
          <w:i w:val="0"/>
          <w:caps w:val="0"/>
          <w:color w:val="000000"/>
          <w:spacing w:val="0"/>
          <w:sz w:val="32"/>
          <w:szCs w:val="32"/>
        </w:rPr>
        <w:t>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一是组织专项检查，采取县局直查、交叉检查、下查一级等方式开展专项检查。二是根据举报发现案件线索，查办重点案件。三是组织定期和定点检查和抽查，规范市场价格秩序。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4</w:t>
      </w:r>
      <w:r>
        <w:rPr>
          <w:rFonts w:hint="eastAsia" w:ascii="仿宋" w:hAnsi="仿宋" w:eastAsia="仿宋" w:cs="仿宋"/>
          <w:b w:val="0"/>
          <w:i w:val="0"/>
          <w:caps w:val="0"/>
          <w:color w:val="000000"/>
          <w:spacing w:val="0"/>
          <w:sz w:val="32"/>
          <w:szCs w:val="32"/>
        </w:rPr>
        <w:t>、监督检查措施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（一）现场核查明码标价和价格公示方式等内容，提取人证、物证；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（二）询问当事人或者有关人员，并要求其提供证明材料和与价格违法行为有关的其他资料；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（三）查询、复制与价格违法行为有关的账簿、单据、凭证、文件及其他资料；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（四）检查与价格违法行为有关的财务，必要时可以责令当事人暂停相关营业；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（五）在证据可能灭失或者以后难以取得的情况下，可以依法先行登记保存。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5</w:t>
      </w:r>
      <w:r>
        <w:rPr>
          <w:rFonts w:hint="eastAsia" w:ascii="仿宋" w:hAnsi="仿宋" w:eastAsia="仿宋" w:cs="仿宋"/>
          <w:b w:val="0"/>
          <w:i w:val="0"/>
          <w:caps w:val="0"/>
          <w:color w:val="000000"/>
          <w:spacing w:val="0"/>
          <w:sz w:val="32"/>
          <w:szCs w:val="32"/>
        </w:rPr>
        <w:t>、监督检查程序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严格按照《行政处罚程序规定》执行。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（一）两人以上执法人员执法，出示执法证件；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（二）执法人员对案件事情进行初步调查或检查；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（三）对涉嫌价格违法行为的，执法人员填写《立案审批表》，报价格主管部门负责人或者经授权的价格监督检查机构负责人审批；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（四）执法人员调查取证，制作《案件调查报告》；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 xml:space="preserve">（五）价格监督检查机构对案件进行审理，重大复杂案件提交价格主管部门负责人集体审理；                   </w:t>
      </w:r>
    </w:p>
    <w:p>
      <w:pPr>
        <w:numPr>
          <w:numId w:val="0"/>
        </w:numPr>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（六）价格主管部门下发《行政处罚事先告知书》，并送达；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（七）价格主管部门听取当事人陈述、申辩或组织行政处罚听证；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（八）有多收价款的，价格主管部门下发《责令改正通知书》和《责令退款通知书》并送达；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（九）价格主管部门负责人或经授权的价格监督检查机构负责人按查处罚没金额权限分别进行审查，重大复杂案件集体讨论；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（十）价格主管部门下发《行政处罚决定书》并送达；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（十一）执行处罚，逾期不缴纳罚款和违法所得的，加处罚款；申请人民法院强制执行；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（十二）执法人员填写《结案审批表》，报价格主管部门负责人审批。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6</w:t>
      </w:r>
      <w:r>
        <w:rPr>
          <w:rFonts w:hint="eastAsia" w:ascii="仿宋" w:hAnsi="仿宋" w:eastAsia="仿宋" w:cs="仿宋"/>
          <w:b w:val="0"/>
          <w:i w:val="0"/>
          <w:caps w:val="0"/>
          <w:color w:val="000000"/>
          <w:spacing w:val="0"/>
          <w:sz w:val="32"/>
          <w:szCs w:val="32"/>
        </w:rPr>
        <w:t>、监督检查处理 </w:t>
      </w:r>
      <w:r>
        <w:rPr>
          <w:rFonts w:hint="eastAsia" w:ascii="仿宋" w:hAnsi="仿宋" w:eastAsia="仿宋" w:cs="仿宋"/>
          <w:b w:val="0"/>
          <w:i w:val="0"/>
          <w:caps w:val="0"/>
          <w:color w:val="000000"/>
          <w:spacing w:val="0"/>
          <w:sz w:val="32"/>
          <w:szCs w:val="32"/>
        </w:rPr>
        <w:br w:type="textWrapping"/>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依据《中华人民共和国价格法》和《价格违法行为行政处罚规定》，对违反价格规定的企业及个人处以警告、没收违反所得、罚款、媒体曝光责令停业整顿等行政处罚。 </w:t>
      </w:r>
      <w:r>
        <w:rPr>
          <w:rFonts w:hint="eastAsia" w:ascii="仿宋" w:hAnsi="仿宋" w:eastAsia="仿宋" w:cs="仿宋"/>
          <w:b w:val="0"/>
          <w:i w:val="0"/>
          <w:caps w:val="0"/>
          <w:color w:val="000000"/>
          <w:spacing w:val="0"/>
          <w:sz w:val="32"/>
          <w:szCs w:val="32"/>
        </w:rPr>
        <w:t> </w:t>
      </w:r>
    </w:p>
    <w:p>
      <w:pPr>
        <w:numPr>
          <w:numId w:val="0"/>
        </w:numPr>
        <w:jc w:val="left"/>
        <w:rPr>
          <w:rFonts w:hint="eastAsia" w:ascii="仿宋" w:hAnsi="仿宋" w:eastAsia="仿宋" w:cs="仿宋"/>
          <w:b w:val="0"/>
          <w:i w:val="0"/>
          <w:caps w:val="0"/>
          <w:color w:val="000000"/>
          <w:spacing w:val="0"/>
          <w:sz w:val="32"/>
          <w:szCs w:val="32"/>
        </w:rPr>
      </w:pPr>
    </w:p>
    <w:p>
      <w:pPr>
        <w:numPr>
          <w:ilvl w:val="0"/>
          <w:numId w:val="2"/>
        </w:numPr>
        <w:jc w:val="lef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对涉案物品价格认定的监管</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1</w:t>
      </w:r>
      <w:r>
        <w:rPr>
          <w:rFonts w:ascii="仿宋" w:eastAsia="仿宋" w:cs="宋体"/>
          <w:color w:val="000000"/>
          <w:sz w:val="32"/>
          <w:szCs w:val="32"/>
        </w:rPr>
        <w:t>、监督检查对象</w:t>
      </w:r>
      <w:r>
        <w:rPr>
          <w:rFonts w:hint="eastAsia" w:ascii="仿宋" w:eastAsia="仿宋" w:cs="宋体"/>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hint="eastAsia" w:ascii="仿宋" w:eastAsia="仿宋" w:cs="宋体"/>
          <w:color w:val="000000"/>
          <w:sz w:val="32"/>
          <w:szCs w:val="32"/>
          <w:lang w:val="en-US" w:eastAsia="zh-CN"/>
        </w:rPr>
      </w:pPr>
      <w:r>
        <w:rPr>
          <w:rFonts w:hint="eastAsia" w:ascii="仿宋" w:eastAsia="仿宋" w:cs="宋体"/>
          <w:color w:val="000000"/>
          <w:sz w:val="32"/>
          <w:szCs w:val="32"/>
          <w:lang w:val="en-US" w:eastAsia="zh-CN"/>
        </w:rPr>
        <w:t xml:space="preserve">    </w:t>
      </w:r>
      <w:r>
        <w:rPr>
          <w:rFonts w:hint="eastAsia" w:ascii="仿宋" w:eastAsia="仿宋" w:cs="宋体"/>
          <w:color w:val="000000"/>
          <w:sz w:val="32"/>
          <w:szCs w:val="32"/>
          <w:lang w:eastAsia="zh-CN"/>
        </w:rPr>
        <w:t>献县发展改革局价格认证中心及其工作人员。</w:t>
      </w:r>
      <w:r>
        <w:rPr>
          <w:rFonts w:hint="eastAsia" w:ascii="仿宋" w:eastAsia="仿宋" w:cs="宋体"/>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2</w:t>
      </w:r>
      <w:r>
        <w:rPr>
          <w:rFonts w:ascii="仿宋" w:eastAsia="仿宋" w:cs="宋体"/>
          <w:color w:val="000000"/>
          <w:sz w:val="32"/>
          <w:szCs w:val="32"/>
        </w:rPr>
        <w:t>、监督检查内容</w:t>
      </w:r>
      <w:r>
        <w:rPr>
          <w:rFonts w:hint="eastAsia" w:ascii="仿宋" w:eastAsia="仿宋" w:cs="宋体"/>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（一）涉案</w:t>
      </w:r>
      <w:r>
        <w:rPr>
          <w:rFonts w:hint="eastAsia" w:ascii="仿宋" w:eastAsia="仿宋" w:cs="宋体"/>
          <w:color w:val="000000"/>
          <w:sz w:val="32"/>
          <w:szCs w:val="32"/>
        </w:rPr>
        <w:t>物品</w:t>
      </w:r>
      <w:r>
        <w:rPr>
          <w:rFonts w:ascii="仿宋" w:eastAsia="仿宋" w:cs="宋体"/>
          <w:color w:val="000000"/>
          <w:sz w:val="32"/>
          <w:szCs w:val="32"/>
        </w:rPr>
        <w:t>价格认定主体的合法性；</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（二）涉案</w:t>
      </w:r>
      <w:r>
        <w:rPr>
          <w:rFonts w:hint="eastAsia" w:ascii="仿宋" w:eastAsia="仿宋" w:cs="宋体"/>
          <w:color w:val="000000"/>
          <w:sz w:val="32"/>
          <w:szCs w:val="32"/>
        </w:rPr>
        <w:t>物品</w:t>
      </w:r>
      <w:r>
        <w:rPr>
          <w:rFonts w:ascii="仿宋" w:eastAsia="仿宋" w:cs="宋体"/>
          <w:color w:val="000000"/>
          <w:sz w:val="32"/>
          <w:szCs w:val="32"/>
        </w:rPr>
        <w:t>价格认定行为的合法性和适当性；</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（三）涉案</w:t>
      </w:r>
      <w:r>
        <w:rPr>
          <w:rFonts w:hint="eastAsia" w:ascii="仿宋" w:eastAsia="仿宋" w:cs="宋体"/>
          <w:color w:val="000000"/>
          <w:sz w:val="32"/>
          <w:szCs w:val="32"/>
        </w:rPr>
        <w:t>物品</w:t>
      </w:r>
      <w:r>
        <w:rPr>
          <w:rFonts w:ascii="仿宋" w:eastAsia="仿宋" w:cs="宋体"/>
          <w:color w:val="000000"/>
          <w:sz w:val="32"/>
          <w:szCs w:val="32"/>
        </w:rPr>
        <w:t>价格认定程序的</w:t>
      </w:r>
      <w:r>
        <w:rPr>
          <w:rFonts w:hint="eastAsia" w:ascii="仿宋" w:eastAsia="仿宋" w:cs="宋体"/>
          <w:color w:val="000000"/>
          <w:sz w:val="32"/>
          <w:szCs w:val="32"/>
          <w:lang w:eastAsia="zh-CN"/>
        </w:rPr>
        <w:t>合</w:t>
      </w:r>
      <w:r>
        <w:rPr>
          <w:rFonts w:ascii="仿宋" w:eastAsia="仿宋" w:cs="宋体"/>
          <w:color w:val="000000"/>
          <w:sz w:val="32"/>
          <w:szCs w:val="32"/>
        </w:rPr>
        <w:t>法性、采用方法的适用性、选用数据的合理性和文书格式的规范性；</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（四）涉案</w:t>
      </w:r>
      <w:r>
        <w:rPr>
          <w:rFonts w:hint="eastAsia" w:ascii="仿宋" w:eastAsia="仿宋" w:cs="宋体"/>
          <w:color w:val="000000"/>
          <w:sz w:val="32"/>
          <w:szCs w:val="32"/>
        </w:rPr>
        <w:t>物品</w:t>
      </w:r>
      <w:r>
        <w:rPr>
          <w:rFonts w:ascii="仿宋" w:eastAsia="仿宋" w:cs="宋体"/>
          <w:color w:val="000000"/>
          <w:sz w:val="32"/>
          <w:szCs w:val="32"/>
        </w:rPr>
        <w:t>价格认定制度建立健全情况；</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（五）涉案</w:t>
      </w:r>
      <w:r>
        <w:rPr>
          <w:rFonts w:hint="eastAsia" w:ascii="仿宋" w:eastAsia="仿宋" w:cs="宋体"/>
          <w:color w:val="000000"/>
          <w:sz w:val="32"/>
          <w:szCs w:val="32"/>
        </w:rPr>
        <w:t>物品</w:t>
      </w:r>
      <w:r>
        <w:rPr>
          <w:rFonts w:ascii="仿宋" w:eastAsia="仿宋" w:cs="宋体"/>
          <w:color w:val="000000"/>
          <w:sz w:val="32"/>
          <w:szCs w:val="32"/>
        </w:rPr>
        <w:t>价格认定法律、法规、规章的施行情况；</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3</w:t>
      </w:r>
      <w:r>
        <w:rPr>
          <w:rFonts w:ascii="仿宋" w:eastAsia="仿宋" w:cs="宋体"/>
          <w:color w:val="000000"/>
          <w:sz w:val="32"/>
          <w:szCs w:val="32"/>
        </w:rPr>
        <w:t>、监督检查方式</w:t>
      </w:r>
      <w:r>
        <w:rPr>
          <w:rFonts w:hint="eastAsia" w:ascii="仿宋" w:eastAsia="仿宋" w:cs="宋体"/>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（一）价格认定监督检查</w:t>
      </w:r>
      <w:r>
        <w:rPr>
          <w:rFonts w:hint="eastAsia" w:ascii="仿宋" w:eastAsia="仿宋" w:cs="宋体"/>
          <w:color w:val="000000"/>
          <w:sz w:val="32"/>
          <w:szCs w:val="32"/>
        </w:rPr>
        <w:t>，</w:t>
      </w:r>
      <w:r>
        <w:rPr>
          <w:rFonts w:ascii="仿宋" w:eastAsia="仿宋" w:cs="宋体"/>
          <w:color w:val="000000"/>
          <w:sz w:val="32"/>
          <w:szCs w:val="32"/>
        </w:rPr>
        <w:t>采取机构资质年审、案件调查、例行检查、案卷评查、岗位资格考核等方式进行，或者以上几种方式结合进行。</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（二）根据需要组织开展定期或不定期监督检查工作。</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4</w:t>
      </w:r>
      <w:r>
        <w:rPr>
          <w:rFonts w:ascii="仿宋" w:eastAsia="仿宋" w:cs="宋体"/>
          <w:color w:val="000000"/>
          <w:sz w:val="32"/>
          <w:szCs w:val="32"/>
        </w:rPr>
        <w:t>、监督检查措施</w:t>
      </w:r>
      <w:r>
        <w:rPr>
          <w:rFonts w:hint="eastAsia" w:ascii="仿宋" w:eastAsia="仿宋" w:cs="宋体"/>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在实施监督检查中发现</w:t>
      </w:r>
      <w:r>
        <w:rPr>
          <w:rFonts w:hint="eastAsia" w:ascii="仿宋" w:eastAsia="仿宋" w:cs="宋体"/>
          <w:color w:val="000000"/>
          <w:sz w:val="32"/>
          <w:szCs w:val="32"/>
          <w:lang w:eastAsia="zh-CN"/>
        </w:rPr>
        <w:t>本</w:t>
      </w:r>
      <w:r>
        <w:rPr>
          <w:rFonts w:ascii="仿宋" w:eastAsia="仿宋" w:cs="宋体"/>
          <w:color w:val="000000"/>
          <w:sz w:val="32"/>
          <w:szCs w:val="32"/>
        </w:rPr>
        <w:t>价格认</w:t>
      </w:r>
      <w:r>
        <w:rPr>
          <w:rFonts w:hint="eastAsia" w:ascii="仿宋" w:eastAsia="仿宋" w:cs="宋体"/>
          <w:color w:val="000000"/>
          <w:sz w:val="32"/>
          <w:szCs w:val="32"/>
        </w:rPr>
        <w:t>定</w:t>
      </w:r>
      <w:r>
        <w:rPr>
          <w:rFonts w:hint="eastAsia" w:ascii="仿宋" w:eastAsia="仿宋" w:cs="宋体"/>
          <w:color w:val="000000"/>
          <w:sz w:val="32"/>
          <w:szCs w:val="32"/>
          <w:lang w:eastAsia="zh-CN"/>
        </w:rPr>
        <w:t>中心</w:t>
      </w:r>
      <w:r>
        <w:rPr>
          <w:rFonts w:ascii="仿宋" w:eastAsia="仿宋" w:cs="宋体"/>
          <w:color w:val="000000"/>
          <w:sz w:val="32"/>
          <w:szCs w:val="32"/>
        </w:rPr>
        <w:t>、人员有违法情形的,根据情况依法作出责令限期改正、采取相应补救措施、确认违法或者依法撤销的纠错措施,并可给予</w:t>
      </w:r>
      <w:r>
        <w:rPr>
          <w:rFonts w:hint="eastAsia" w:ascii="仿宋" w:eastAsia="仿宋" w:cs="宋体"/>
          <w:color w:val="000000"/>
          <w:sz w:val="32"/>
          <w:szCs w:val="32"/>
          <w:lang w:eastAsia="zh-CN"/>
        </w:rPr>
        <w:t>全局</w:t>
      </w:r>
      <w:r>
        <w:rPr>
          <w:rFonts w:ascii="仿宋" w:eastAsia="仿宋" w:cs="宋体"/>
          <w:color w:val="000000"/>
          <w:sz w:val="32"/>
          <w:szCs w:val="32"/>
        </w:rPr>
        <w:t>通报</w:t>
      </w:r>
      <w:r>
        <w:rPr>
          <w:rFonts w:hint="eastAsia" w:ascii="仿宋" w:eastAsia="仿宋" w:cs="宋体"/>
          <w:color w:val="000000"/>
          <w:sz w:val="32"/>
          <w:szCs w:val="32"/>
          <w:lang w:eastAsia="zh-CN"/>
        </w:rPr>
        <w:t>批</w:t>
      </w:r>
      <w:r>
        <w:rPr>
          <w:rFonts w:ascii="仿宋" w:eastAsia="仿宋" w:cs="宋体"/>
          <w:color w:val="000000"/>
          <w:sz w:val="32"/>
          <w:szCs w:val="32"/>
        </w:rPr>
        <w:t>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价格认</w:t>
      </w:r>
      <w:r>
        <w:rPr>
          <w:rFonts w:hint="eastAsia" w:ascii="仿宋" w:eastAsia="仿宋" w:cs="宋体"/>
          <w:color w:val="000000"/>
          <w:sz w:val="32"/>
          <w:szCs w:val="32"/>
          <w:lang w:eastAsia="zh-CN"/>
        </w:rPr>
        <w:t>证中心</w:t>
      </w:r>
      <w:r>
        <w:rPr>
          <w:rFonts w:ascii="仿宋" w:eastAsia="仿宋" w:cs="宋体"/>
          <w:color w:val="000000"/>
          <w:sz w:val="32"/>
          <w:szCs w:val="32"/>
        </w:rPr>
        <w:t>在行使涉案</w:t>
      </w:r>
      <w:r>
        <w:rPr>
          <w:rFonts w:hint="eastAsia" w:ascii="仿宋" w:eastAsia="仿宋" w:cs="宋体"/>
          <w:color w:val="000000"/>
          <w:sz w:val="32"/>
          <w:szCs w:val="32"/>
        </w:rPr>
        <w:t>物品</w:t>
      </w:r>
      <w:r>
        <w:rPr>
          <w:rFonts w:ascii="仿宋" w:eastAsia="仿宋" w:cs="宋体"/>
          <w:color w:val="000000"/>
          <w:sz w:val="32"/>
          <w:szCs w:val="32"/>
        </w:rPr>
        <w:t>价格认定职权过程中有</w:t>
      </w:r>
      <w:r>
        <w:rPr>
          <w:rFonts w:hint="eastAsia" w:ascii="仿宋" w:eastAsia="仿宋" w:cs="宋体"/>
          <w:color w:val="000000"/>
          <w:sz w:val="32"/>
          <w:szCs w:val="32"/>
        </w:rPr>
        <w:t>违法行为的，</w:t>
      </w:r>
      <w:r>
        <w:rPr>
          <w:rFonts w:ascii="仿宋" w:eastAsia="仿宋" w:cs="宋体"/>
          <w:color w:val="000000"/>
          <w:sz w:val="32"/>
          <w:szCs w:val="32"/>
        </w:rPr>
        <w:t>责令其纠正违法行为或者建议撤销价格认定结论。</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firstLine="160" w:firstLineChars="5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5</w:t>
      </w:r>
      <w:r>
        <w:rPr>
          <w:rFonts w:ascii="仿宋" w:eastAsia="仿宋" w:cs="宋体"/>
          <w:color w:val="000000"/>
          <w:sz w:val="32"/>
          <w:szCs w:val="32"/>
        </w:rPr>
        <w:t>、监督检查程序</w:t>
      </w:r>
      <w:r>
        <w:rPr>
          <w:rFonts w:hint="eastAsia" w:ascii="仿宋" w:eastAsia="仿宋" w:cs="宋体"/>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（一）制定检查计划。确定检查范围、检查内容、检查安排。</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（二）实施检查。对监督对象进行检查时，</w:t>
      </w:r>
      <w:r>
        <w:rPr>
          <w:rFonts w:hint="eastAsia" w:ascii="仿宋" w:eastAsia="仿宋" w:cs="宋体"/>
          <w:color w:val="000000"/>
          <w:sz w:val="32"/>
          <w:szCs w:val="32"/>
          <w:lang w:eastAsia="zh-CN"/>
        </w:rPr>
        <w:t>确定</w:t>
      </w:r>
      <w:r>
        <w:rPr>
          <w:rFonts w:ascii="仿宋" w:eastAsia="仿宋" w:cs="宋体"/>
          <w:color w:val="000000"/>
          <w:sz w:val="32"/>
          <w:szCs w:val="32"/>
        </w:rPr>
        <w:t>两名以上工作人员组成检查组。检查组依据相关法律法规，通过听取</w:t>
      </w:r>
      <w:r>
        <w:rPr>
          <w:rFonts w:hint="eastAsia" w:ascii="仿宋" w:eastAsia="仿宋" w:cs="宋体"/>
          <w:color w:val="000000"/>
          <w:sz w:val="32"/>
          <w:szCs w:val="32"/>
          <w:lang w:eastAsia="zh-CN"/>
        </w:rPr>
        <w:t>认证中心</w:t>
      </w:r>
      <w:r>
        <w:rPr>
          <w:rFonts w:ascii="仿宋" w:eastAsia="仿宋" w:cs="宋体"/>
          <w:color w:val="000000"/>
          <w:sz w:val="32"/>
          <w:szCs w:val="32"/>
        </w:rPr>
        <w:t>自查情况汇报、与有关人员面谈询问、检查相关案卷、资料及走访相关单位等形式进行检查。</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（三）提出检查意见，</w:t>
      </w:r>
      <w:r>
        <w:rPr>
          <w:rFonts w:hint="eastAsia" w:ascii="仿宋" w:eastAsia="仿宋" w:cs="宋体"/>
          <w:color w:val="000000"/>
          <w:sz w:val="32"/>
          <w:szCs w:val="32"/>
          <w:lang w:eastAsia="zh-CN"/>
        </w:rPr>
        <w:t>如检查中发现</w:t>
      </w:r>
      <w:r>
        <w:rPr>
          <w:rFonts w:ascii="仿宋" w:eastAsia="仿宋" w:cs="宋体"/>
          <w:color w:val="000000"/>
          <w:sz w:val="32"/>
          <w:szCs w:val="32"/>
        </w:rPr>
        <w:t>存在问题</w:t>
      </w:r>
      <w:r>
        <w:rPr>
          <w:rFonts w:hint="eastAsia" w:ascii="仿宋" w:eastAsia="仿宋" w:cs="宋体"/>
          <w:color w:val="000000"/>
          <w:sz w:val="32"/>
          <w:szCs w:val="32"/>
          <w:lang w:eastAsia="zh-CN"/>
        </w:rPr>
        <w:t>，应</w:t>
      </w:r>
      <w:r>
        <w:rPr>
          <w:rFonts w:ascii="仿宋" w:eastAsia="仿宋" w:cs="宋体"/>
          <w:color w:val="000000"/>
          <w:sz w:val="32"/>
          <w:szCs w:val="32"/>
        </w:rPr>
        <w:t>督促</w:t>
      </w:r>
      <w:r>
        <w:rPr>
          <w:rFonts w:hint="eastAsia" w:ascii="仿宋" w:eastAsia="仿宋" w:cs="宋体"/>
          <w:color w:val="000000"/>
          <w:sz w:val="32"/>
          <w:szCs w:val="32"/>
          <w:lang w:eastAsia="zh-CN"/>
        </w:rPr>
        <w:t>认证中心</w:t>
      </w:r>
      <w:r>
        <w:rPr>
          <w:rFonts w:ascii="仿宋" w:eastAsia="仿宋" w:cs="宋体"/>
          <w:color w:val="000000"/>
          <w:sz w:val="32"/>
          <w:szCs w:val="32"/>
        </w:rPr>
        <w:t>在规定期限内认真落实整改，并将整改情况报告</w:t>
      </w:r>
      <w:r>
        <w:rPr>
          <w:rFonts w:hint="eastAsia" w:ascii="仿宋" w:eastAsia="仿宋" w:cs="宋体"/>
          <w:color w:val="000000"/>
          <w:sz w:val="32"/>
          <w:szCs w:val="32"/>
          <w:lang w:eastAsia="zh-CN"/>
        </w:rPr>
        <w:t>发改局监督委员会</w:t>
      </w:r>
      <w:r>
        <w:rPr>
          <w:rFonts w:ascii="仿宋" w:eastAsia="仿宋" w:cs="宋体"/>
          <w:color w:val="000000"/>
          <w:sz w:val="32"/>
          <w:szCs w:val="32"/>
        </w:rPr>
        <w:t>。</w:t>
      </w:r>
    </w:p>
    <w:p>
      <w:pPr>
        <w:keepNext w:val="0"/>
        <w:keepLines w:val="0"/>
        <w:pageBreakBefore w:val="0"/>
        <w:widowControl/>
        <w:numPr>
          <w:ilvl w:val="0"/>
          <w:numId w:val="3"/>
        </w:numPr>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hint="eastAsia" w:ascii="仿宋" w:eastAsia="仿宋" w:cs="宋体"/>
          <w:color w:val="000000"/>
          <w:sz w:val="32"/>
          <w:szCs w:val="32"/>
          <w:lang w:val="en-US" w:eastAsia="zh-CN"/>
        </w:rPr>
      </w:pPr>
      <w:r>
        <w:rPr>
          <w:rFonts w:ascii="仿宋" w:eastAsia="仿宋" w:cs="宋体"/>
          <w:color w:val="000000"/>
          <w:sz w:val="32"/>
          <w:szCs w:val="32"/>
        </w:rPr>
        <w:t>监督检查措施</w:t>
      </w:r>
      <w:r>
        <w:rPr>
          <w:rFonts w:hint="eastAsia" w:ascii="仿宋" w:eastAsia="仿宋" w:cs="宋体"/>
          <w:color w:val="000000"/>
          <w:sz w:val="32"/>
          <w:szCs w:val="32"/>
          <w:lang w:eastAsia="zh-CN"/>
        </w:rPr>
        <w:t>：</w:t>
      </w:r>
      <w:r>
        <w:rPr>
          <w:rFonts w:hint="eastAsia" w:ascii="仿宋" w:eastAsia="仿宋" w:cs="宋体"/>
          <w:color w:val="000000"/>
          <w:sz w:val="32"/>
          <w:szCs w:val="32"/>
        </w:rPr>
        <w:t xml:space="preserve">                                   </w:t>
      </w:r>
      <w:r>
        <w:rPr>
          <w:rFonts w:hint="eastAsia" w:ascii="仿宋" w:eastAsia="仿宋" w:cs="宋体"/>
          <w:color w:val="000000"/>
          <w:sz w:val="32"/>
          <w:szCs w:val="32"/>
          <w:lang w:val="en-US" w:eastAsia="zh-CN"/>
        </w:rPr>
        <w:t xml:space="preserve">       </w:t>
      </w:r>
    </w:p>
    <w:p>
      <w:pPr>
        <w:keepNext w:val="0"/>
        <w:keepLines w:val="0"/>
        <w:pageBreakBefore w:val="0"/>
        <w:widowControl/>
        <w:numPr>
          <w:numId w:val="0"/>
        </w:numPr>
        <w:kinsoku/>
        <w:wordWrap/>
        <w:overflowPunct/>
        <w:topLinePunct w:val="0"/>
        <w:autoSpaceDE/>
        <w:autoSpaceDN/>
        <w:bidi w:val="0"/>
        <w:adjustRightInd/>
        <w:snapToGrid/>
        <w:spacing w:afterAutospacing="0" w:line="240" w:lineRule="auto"/>
        <w:ind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在实施监督检查中发现价格认证</w:t>
      </w:r>
      <w:r>
        <w:rPr>
          <w:rFonts w:hint="eastAsia" w:ascii="仿宋" w:eastAsia="仿宋" w:cs="宋体"/>
          <w:color w:val="000000"/>
          <w:sz w:val="32"/>
          <w:szCs w:val="32"/>
          <w:lang w:eastAsia="zh-CN"/>
        </w:rPr>
        <w:t>中心</w:t>
      </w:r>
      <w:r>
        <w:rPr>
          <w:rFonts w:ascii="仿宋" w:eastAsia="仿宋" w:cs="宋体"/>
          <w:color w:val="000000"/>
          <w:sz w:val="32"/>
          <w:szCs w:val="32"/>
        </w:rPr>
        <w:t>、人员有违法情形的,根据情况依法作出责令限期改正、采取相应补救措施、确认违法或者依法撤销的纠错措施,并可给予</w:t>
      </w:r>
      <w:r>
        <w:rPr>
          <w:rFonts w:hint="eastAsia" w:ascii="仿宋" w:eastAsia="仿宋" w:cs="宋体"/>
          <w:color w:val="000000"/>
          <w:sz w:val="32"/>
          <w:szCs w:val="32"/>
          <w:lang w:eastAsia="zh-CN"/>
        </w:rPr>
        <w:t>全局</w:t>
      </w:r>
      <w:r>
        <w:rPr>
          <w:rFonts w:ascii="仿宋" w:eastAsia="仿宋" w:cs="宋体"/>
          <w:color w:val="000000"/>
          <w:sz w:val="32"/>
          <w:szCs w:val="32"/>
        </w:rPr>
        <w:t>通报批评。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7</w:t>
      </w:r>
      <w:r>
        <w:rPr>
          <w:rFonts w:ascii="仿宋" w:eastAsia="仿宋" w:cs="宋体"/>
          <w:color w:val="000000"/>
          <w:sz w:val="32"/>
          <w:szCs w:val="32"/>
        </w:rPr>
        <w:t>、监督检查处理</w:t>
      </w:r>
      <w:r>
        <w:rPr>
          <w:rFonts w:hint="eastAsia" w:ascii="仿宋" w:eastAsia="仿宋" w:cs="宋体"/>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hint="eastAsia" w:ascii="仿宋" w:eastAsia="仿宋" w:cs="宋体"/>
          <w:color w:val="000000"/>
          <w:sz w:val="32"/>
          <w:szCs w:val="32"/>
          <w:lang w:eastAsia="zh-CN"/>
        </w:rPr>
        <w:t>献县</w:t>
      </w:r>
      <w:r>
        <w:rPr>
          <w:rFonts w:ascii="仿宋" w:eastAsia="仿宋" w:cs="宋体"/>
          <w:color w:val="000000"/>
          <w:sz w:val="32"/>
          <w:szCs w:val="32"/>
        </w:rPr>
        <w:t>价格认证</w:t>
      </w:r>
      <w:r>
        <w:rPr>
          <w:rFonts w:hint="eastAsia" w:ascii="仿宋" w:eastAsia="仿宋" w:cs="宋体"/>
          <w:color w:val="000000"/>
          <w:sz w:val="32"/>
          <w:szCs w:val="32"/>
          <w:lang w:eastAsia="zh-CN"/>
        </w:rPr>
        <w:t>中心</w:t>
      </w:r>
      <w:r>
        <w:rPr>
          <w:rFonts w:ascii="仿宋" w:eastAsia="仿宋" w:cs="宋体"/>
          <w:color w:val="000000"/>
          <w:sz w:val="32"/>
          <w:szCs w:val="32"/>
        </w:rPr>
        <w:t>及其工作人员在行政确认活动中，有下列不履行法定职责或不正确履行法定职责的情形，造成不良后果或者不良影响的，应当追究行政执法过错责任</w:t>
      </w:r>
      <w:r>
        <w:rPr>
          <w:rFonts w:hint="eastAsia" w:ascii="仿宋" w:eastAsia="仿宋" w:cs="宋体"/>
          <w:color w:val="000000"/>
          <w:sz w:val="32"/>
          <w:szCs w:val="32"/>
        </w:rPr>
        <w:t>，触犯刑律的移交司法部门追究刑事责任：</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（一）违反法律、法规、规章规定实施涉案财物价格认定的；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（二）超过法定权限实施涉案财物价格认定的；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（三）在办案过程中，为违法嫌疑人通风报信，泄露案情，给办案造成困难的；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（四）无法定依据、违反法定程序或者超资质范围进行涉案财物价格认定的；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（五）拒绝或者拖延履行法定职责，无故刁难行政相对人的；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r>
        <w:rPr>
          <w:rFonts w:ascii="仿宋" w:eastAsia="仿宋" w:cs="宋体"/>
          <w:color w:val="000000"/>
          <w:sz w:val="32"/>
          <w:szCs w:val="32"/>
        </w:rPr>
        <w:t>（六）泄露工作秘密和因工作取得的行政相对人的商业秘密或个人隐私给行政相对人造成损失的；</w:t>
      </w:r>
    </w:p>
    <w:p>
      <w:pPr>
        <w:keepNext w:val="0"/>
        <w:keepLines w:val="0"/>
        <w:pageBreakBefore w:val="0"/>
        <w:widowControl/>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ascii="仿宋" w:eastAsia="仿宋" w:cs="宋体"/>
          <w:color w:val="000000"/>
          <w:sz w:val="32"/>
          <w:szCs w:val="32"/>
        </w:rPr>
      </w:pPr>
      <w:r>
        <w:rPr>
          <w:rFonts w:hint="eastAsia" w:ascii="仿宋" w:eastAsia="仿宋" w:cs="宋体"/>
          <w:color w:val="000000"/>
          <w:sz w:val="32"/>
          <w:szCs w:val="32"/>
          <w:lang w:val="en-US" w:eastAsia="zh-CN"/>
        </w:rPr>
        <w:t xml:space="preserve">   </w:t>
      </w:r>
      <w:bookmarkStart w:id="0" w:name="_GoBack"/>
      <w:bookmarkEnd w:id="0"/>
      <w:r>
        <w:rPr>
          <w:rFonts w:ascii="仿宋" w:eastAsia="仿宋" w:cs="宋体"/>
          <w:color w:val="000000"/>
          <w:sz w:val="32"/>
          <w:szCs w:val="32"/>
        </w:rPr>
        <w:t>（七）依照法律、法规和规章规定应承担行政执法过错责任的其他行为</w:t>
      </w:r>
      <w:r>
        <w:rPr>
          <w:rFonts w:hint="eastAsia" w:ascii="仿宋" w:eastAsia="仿宋" w:cs="宋体"/>
          <w:color w:val="000000"/>
          <w:sz w:val="32"/>
          <w:szCs w:val="32"/>
          <w:lang w:eastAsia="zh-CN"/>
        </w:rPr>
        <w:t>。</w:t>
      </w:r>
    </w:p>
    <w:p>
      <w:pPr>
        <w:keepNext w:val="0"/>
        <w:keepLines w:val="0"/>
        <w:pageBreakBefore w:val="0"/>
        <w:numPr>
          <w:numId w:val="0"/>
        </w:numPr>
        <w:kinsoku/>
        <w:wordWrap/>
        <w:overflowPunct/>
        <w:topLinePunct w:val="0"/>
        <w:autoSpaceDE/>
        <w:autoSpaceDN/>
        <w:bidi w:val="0"/>
        <w:adjustRightInd/>
        <w:snapToGrid/>
        <w:spacing w:afterAutospacing="0" w:line="240" w:lineRule="auto"/>
        <w:ind w:left="0" w:leftChars="0" w:right="0" w:rightChars="0"/>
        <w:jc w:val="left"/>
        <w:textAlignment w:val="auto"/>
        <w:outlineLvl w:val="9"/>
        <w:rPr>
          <w:rFonts w:hint="eastAsia" w:ascii="黑体" w:hAnsi="黑体" w:eastAsia="黑体" w:cs="黑体"/>
          <w:b/>
          <w:bCs/>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Bookshelf Symbol 7">
    <w:altName w:val="Symbol"/>
    <w:panose1 w:val="05010101010101010101"/>
    <w:charset w:val="00"/>
    <w:family w:val="auto"/>
    <w:pitch w:val="default"/>
    <w:sig w:usb0="00000000" w:usb1="00000000" w:usb2="00000000" w:usb3="00000000" w:csb0="80000000" w:csb1="00000000"/>
  </w:font>
  <w:font w:name="Arial Rounded MT Bold">
    <w:altName w:val="Arial"/>
    <w:panose1 w:val="020F0704030504030204"/>
    <w:charset w:val="00"/>
    <w:family w:val="auto"/>
    <w:pitch w:val="default"/>
    <w:sig w:usb0="00000000"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DD9A"/>
    <w:multiLevelType w:val="singleLevel"/>
    <w:tmpl w:val="5774DD9A"/>
    <w:lvl w:ilvl="0" w:tentative="0">
      <w:start w:val="4"/>
      <w:numFmt w:val="decimal"/>
      <w:suff w:val="nothing"/>
      <w:lvlText w:val="%1、"/>
      <w:lvlJc w:val="left"/>
    </w:lvl>
  </w:abstractNum>
  <w:abstractNum w:abstractNumId="1">
    <w:nsid w:val="5775C46E"/>
    <w:multiLevelType w:val="singleLevel"/>
    <w:tmpl w:val="5775C46E"/>
    <w:lvl w:ilvl="0" w:tentative="0">
      <w:start w:val="5"/>
      <w:numFmt w:val="chineseCounting"/>
      <w:suff w:val="nothing"/>
      <w:lvlText w:val="%1、"/>
      <w:lvlJc w:val="left"/>
    </w:lvl>
  </w:abstractNum>
  <w:abstractNum w:abstractNumId="2">
    <w:nsid w:val="5775C4C9"/>
    <w:multiLevelType w:val="singleLevel"/>
    <w:tmpl w:val="5775C4C9"/>
    <w:lvl w:ilvl="0" w:tentative="0">
      <w:start w:val="6"/>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C1987"/>
    <w:rsid w:val="1B0C1987"/>
    <w:rsid w:val="22141B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2016-06-30T08:19:00Z</dcterms:created>
  <dc:creator>Administrator</dc:creator>
  <cp:lastModifiedBy>Administrator</cp:lastModifiedBy>
  <dcterms:modified xsi:type="dcterms:W3CDTF">2016-07-01T00:59:24Z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