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FangSong_GB2312" w:eastAsia="FangSong_GB2312"/>
          <w:sz w:val="32"/>
          <w:szCs w:val="32"/>
        </w:rPr>
      </w:pPr>
    </w:p>
    <w:p>
      <w:pPr>
        <w:jc w:val="center"/>
        <w:rPr>
          <w:rFonts w:ascii="宋体"/>
          <w:b/>
          <w:sz w:val="44"/>
          <w:szCs w:val="44"/>
        </w:rPr>
      </w:pPr>
      <w:r>
        <w:rPr>
          <w:rFonts w:hint="eastAsia" w:ascii="宋体" w:hAnsi="宋体"/>
          <w:b/>
          <w:sz w:val="44"/>
          <w:szCs w:val="44"/>
        </w:rPr>
        <w:t>部</w:t>
      </w:r>
      <w:r>
        <w:rPr>
          <w:rFonts w:ascii="宋体" w:hAnsi="宋体"/>
          <w:b/>
          <w:sz w:val="44"/>
          <w:szCs w:val="44"/>
        </w:rPr>
        <w:t xml:space="preserve">  </w:t>
      </w:r>
      <w:r>
        <w:rPr>
          <w:rFonts w:hint="eastAsia" w:ascii="宋体" w:hAnsi="宋体"/>
          <w:b/>
          <w:sz w:val="44"/>
          <w:szCs w:val="44"/>
        </w:rPr>
        <w:t>门</w:t>
      </w:r>
      <w:r>
        <w:rPr>
          <w:rFonts w:ascii="宋体" w:hAnsi="宋体"/>
          <w:b/>
          <w:sz w:val="44"/>
          <w:szCs w:val="44"/>
        </w:rPr>
        <w:t xml:space="preserve">  </w:t>
      </w:r>
      <w:r>
        <w:rPr>
          <w:rFonts w:hint="eastAsia" w:ascii="宋体" w:hAnsi="宋体"/>
          <w:b/>
          <w:sz w:val="44"/>
          <w:szCs w:val="44"/>
        </w:rPr>
        <w:t>职</w:t>
      </w:r>
      <w:r>
        <w:rPr>
          <w:rFonts w:ascii="宋体" w:hAnsi="宋体"/>
          <w:b/>
          <w:sz w:val="44"/>
          <w:szCs w:val="44"/>
        </w:rPr>
        <w:t xml:space="preserve">  </w:t>
      </w:r>
      <w:r>
        <w:rPr>
          <w:rFonts w:hint="eastAsia" w:ascii="宋体" w:hAnsi="宋体"/>
          <w:b/>
          <w:sz w:val="44"/>
          <w:szCs w:val="44"/>
        </w:rPr>
        <w:t>责</w:t>
      </w:r>
    </w:p>
    <w:p>
      <w:pPr>
        <w:rPr>
          <w:rFonts w:ascii="KaiTi_GB2312" w:eastAsia="KaiTi_GB2312"/>
          <w:sz w:val="30"/>
          <w:szCs w:val="30"/>
        </w:rPr>
      </w:pPr>
      <w:r>
        <w:rPr>
          <w:rFonts w:hint="eastAsia" w:ascii="KaiTi_GB2312" w:eastAsia="KaiTi_GB2312"/>
          <w:sz w:val="30"/>
          <w:szCs w:val="30"/>
        </w:rPr>
        <w:t>部门名称：柏乡县财政局</w:t>
      </w:r>
      <w:r>
        <w:rPr>
          <w:rFonts w:ascii="KaiTi_GB2312" w:eastAsia="KaiTi_GB2312"/>
          <w:sz w:val="30"/>
          <w:szCs w:val="30"/>
        </w:rPr>
        <w:t xml:space="preserve">                                            </w:t>
      </w:r>
    </w:p>
    <w:tbl>
      <w:tblPr>
        <w:tblStyle w:val="8"/>
        <w:tblW w:w="13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2"/>
        <w:gridCol w:w="5669"/>
        <w:gridCol w:w="155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850" w:type="dxa"/>
            <w:vAlign w:val="center"/>
          </w:tcPr>
          <w:p>
            <w:pPr>
              <w:jc w:val="center"/>
              <w:rPr>
                <w:rFonts w:ascii="Simum" w:eastAsia="Simum"/>
                <w:sz w:val="30"/>
                <w:szCs w:val="30"/>
              </w:rPr>
            </w:pPr>
            <w:r>
              <w:rPr>
                <w:rFonts w:hint="eastAsia" w:ascii="Simum" w:eastAsia="Simum"/>
                <w:sz w:val="30"/>
                <w:szCs w:val="30"/>
              </w:rPr>
              <w:t>序号</w:t>
            </w:r>
          </w:p>
        </w:tc>
        <w:tc>
          <w:tcPr>
            <w:tcW w:w="5102" w:type="dxa"/>
            <w:vAlign w:val="center"/>
          </w:tcPr>
          <w:p>
            <w:pPr>
              <w:jc w:val="center"/>
              <w:rPr>
                <w:rFonts w:ascii="Simum" w:eastAsia="Simum"/>
                <w:sz w:val="30"/>
                <w:szCs w:val="30"/>
              </w:rPr>
            </w:pPr>
            <w:r>
              <w:rPr>
                <w:rFonts w:hint="eastAsia" w:ascii="Simum" w:eastAsia="Simum"/>
                <w:sz w:val="30"/>
                <w:szCs w:val="30"/>
              </w:rPr>
              <w:t>主要职责</w:t>
            </w:r>
          </w:p>
        </w:tc>
        <w:tc>
          <w:tcPr>
            <w:tcW w:w="5669" w:type="dxa"/>
            <w:vAlign w:val="center"/>
          </w:tcPr>
          <w:p>
            <w:pPr>
              <w:jc w:val="center"/>
              <w:rPr>
                <w:rFonts w:ascii="Simum" w:eastAsia="Simum"/>
                <w:sz w:val="30"/>
                <w:szCs w:val="30"/>
              </w:rPr>
            </w:pPr>
            <w:r>
              <w:rPr>
                <w:rFonts w:hint="eastAsia" w:ascii="Simum" w:eastAsia="Simum"/>
                <w:sz w:val="30"/>
                <w:szCs w:val="30"/>
              </w:rPr>
              <w:t>具体工作事项</w:t>
            </w:r>
          </w:p>
        </w:tc>
        <w:tc>
          <w:tcPr>
            <w:tcW w:w="1552" w:type="dxa"/>
            <w:vAlign w:val="center"/>
          </w:tcPr>
          <w:p>
            <w:pPr>
              <w:jc w:val="center"/>
              <w:rPr>
                <w:rFonts w:ascii="Simum" w:eastAsia="Simum"/>
                <w:sz w:val="30"/>
                <w:szCs w:val="30"/>
              </w:rPr>
            </w:pPr>
            <w:r>
              <w:rPr>
                <w:rFonts w:hint="eastAsia" w:ascii="Simum" w:eastAsia="Simum"/>
                <w:sz w:val="30"/>
                <w:szCs w:val="30"/>
              </w:rPr>
              <w:t>责任科室</w:t>
            </w:r>
          </w:p>
        </w:tc>
        <w:tc>
          <w:tcPr>
            <w:tcW w:w="825" w:type="dxa"/>
            <w:vAlign w:val="center"/>
          </w:tcPr>
          <w:p>
            <w:pPr>
              <w:jc w:val="center"/>
              <w:rPr>
                <w:rFonts w:ascii="Simum" w:eastAsia="Simum"/>
                <w:sz w:val="30"/>
                <w:szCs w:val="30"/>
              </w:rPr>
            </w:pPr>
            <w:r>
              <w:rPr>
                <w:rFonts w:hint="eastAsia" w:ascii="Simum" w:eastAsia="Simum"/>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拟定财政发展规划并组织实施；分析预测宏观经济形势，提出运用财政政策综合平衡社会财力的建议；贯彻实施鼓励公益事业发展的财政政策。</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拟定财政发展规划并组织实施</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kern w:val="0"/>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分析预测宏观经济形势，提出运用财政政策综合平衡社会财力的建议</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kern w:val="0"/>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贯彻实施鼓励公益事业发展的财政政策</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kern w:val="0"/>
                <w:sz w:val="24"/>
                <w:szCs w:val="24"/>
              </w:rPr>
              <w:t>2</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制定财政、预算、财务、会计管理的有关制度办法并监督实施。</w:t>
            </w:r>
          </w:p>
        </w:tc>
        <w:tc>
          <w:tcPr>
            <w:tcW w:w="5669"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kern w:val="0"/>
                <w:sz w:val="24"/>
                <w:szCs w:val="24"/>
              </w:rPr>
              <w:t>负责执行国家和省、市财政、税收、国有资本金基础管理、财务、会计管理和各项法律法规；在国家授权的范围内，拟定有关财政、税收、国有资本金基础管理以及财务、会计管理方面规章制度</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预算股、国库股、财政监督股、经济建设股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kern w:val="0"/>
                <w:sz w:val="24"/>
                <w:szCs w:val="24"/>
              </w:rPr>
              <w:t>3</w:t>
            </w:r>
          </w:p>
        </w:tc>
        <w:tc>
          <w:tcPr>
            <w:tcW w:w="5102" w:type="dxa"/>
            <w:vMerge w:val="restart"/>
            <w:vAlign w:val="center"/>
          </w:tcPr>
          <w:p>
            <w:pPr>
              <w:autoSpaceDE w:val="0"/>
              <w:autoSpaceDN w:val="0"/>
              <w:adjustRightInd w:val="0"/>
              <w:rPr>
                <w:rFonts w:ascii="FangSong_GB2312" w:hAnsi="FangSong_GB2312" w:eastAsia="FangSong_GB2312" w:cs="FangSong_GB2312"/>
                <w:kern w:val="0"/>
                <w:sz w:val="24"/>
                <w:szCs w:val="24"/>
              </w:rPr>
            </w:pPr>
            <w:r>
              <w:rPr>
                <w:rFonts w:hint="eastAsia" w:ascii="FangSong_GB2312" w:hAnsi="FangSong_GB2312" w:eastAsia="FangSong_GB2312" w:cs="FangSong_GB2312"/>
                <w:sz w:val="24"/>
                <w:szCs w:val="24"/>
              </w:rPr>
              <w:t>承担财政预算管理的责任。负责编制年度县级预决算草案并组织执行，汇编全县年度预决算草案；受县政府委托，向县人民代表大会报告全县预算及其执行情况，向县人大常委会报告决算；组织制定经费开支标准、定额，负责审核批复部门（单位）的年度预决算。</w:t>
            </w:r>
          </w:p>
        </w:tc>
        <w:tc>
          <w:tcPr>
            <w:tcW w:w="5669"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承担财政预算管理的责任</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kern w:val="0"/>
                <w:sz w:val="24"/>
                <w:szCs w:val="24"/>
              </w:rPr>
            </w:pPr>
          </w:p>
        </w:tc>
        <w:tc>
          <w:tcPr>
            <w:tcW w:w="5102" w:type="dxa"/>
            <w:vMerge w:val="continue"/>
            <w:vAlign w:val="center"/>
          </w:tcPr>
          <w:p>
            <w:pPr>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负责编制年度县级预决算草案并组织执行，汇编全县年度预决算草案</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kern w:val="0"/>
                <w:sz w:val="24"/>
                <w:szCs w:val="24"/>
              </w:rPr>
            </w:pPr>
          </w:p>
        </w:tc>
        <w:tc>
          <w:tcPr>
            <w:tcW w:w="5102" w:type="dxa"/>
            <w:vMerge w:val="continue"/>
            <w:vAlign w:val="center"/>
          </w:tcPr>
          <w:p>
            <w:pPr>
              <w:rPr>
                <w:rFonts w:ascii="FangSong_GB2312" w:hAnsi="FangSong_GB2312" w:eastAsia="FangSong_GB2312" w:cs="FangSong_GB2312"/>
                <w:kern w:val="0"/>
                <w:sz w:val="24"/>
                <w:szCs w:val="24"/>
              </w:rPr>
            </w:pPr>
          </w:p>
        </w:tc>
        <w:tc>
          <w:tcPr>
            <w:tcW w:w="5669"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受县政府委托，向县人民代表大会报告全县预算及其执行情况，向县人大常委会报告决算</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kern w:val="0"/>
                <w:sz w:val="24"/>
                <w:szCs w:val="24"/>
              </w:rPr>
            </w:pPr>
          </w:p>
        </w:tc>
        <w:tc>
          <w:tcPr>
            <w:tcW w:w="5102" w:type="dxa"/>
            <w:vMerge w:val="continue"/>
            <w:vAlign w:val="center"/>
          </w:tcPr>
          <w:p>
            <w:pPr>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组织制定经费开支标准、定额，负责审核批复部门（单位）的年度预决算</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850" w:type="dxa"/>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4</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承担财政体制管理的责任。负责制定县乡财政管理体制和各项配套改革措施及实施办法。</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承担财政体制管理的责任；负责制定县乡财政管理体制和各项配套改革措施及实施办法</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5</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承担财政国库管理的责任。组织制定国库管理制度、国库集中收付制度并组织实施，指导和监督本级国库业务，按规定开展现金管理；负责制定政府采购制度并监督管理。</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承担财政国库管理的责任，组织预算执行及分析预测</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国库股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组织制定国库管理制度、国库集中收付制度并组织实施，指导和监督本级国库业务，承办财政预算资金收支、往来款项收付的会计核算与管理；负责国库集中支付资金收支核算工作；办理各项资金拨付手续；组织实施政府非税收入国库集中收缴；管理财政和预算单位账户；承担现金管理有关工作</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国库股</w:t>
            </w:r>
          </w:p>
        </w:tc>
        <w:tc>
          <w:tcPr>
            <w:tcW w:w="825" w:type="dxa"/>
            <w:vAlign w:val="center"/>
          </w:tcPr>
          <w:p>
            <w:pPr>
              <w:jc w:val="center"/>
              <w:rPr>
                <w:rFonts w:ascii="FangSong_GB2312" w:hAnsi="FangSong_GB2312" w:eastAsia="FangSong_GB2312" w:cs="FangSong_GB2312"/>
                <w:color w:val="FF0000"/>
                <w:sz w:val="24"/>
                <w:szCs w:val="24"/>
              </w:rPr>
            </w:pPr>
            <w:r>
              <w:rPr>
                <w:rFonts w:hint="eastAsia" w:ascii="FangSong_GB2312" w:hAnsi="FangSong_GB2312" w:eastAsia="FangSong_GB2312" w:cs="FangSong_GB2312"/>
                <w:sz w:val="24"/>
                <w:szCs w:val="24"/>
              </w:rPr>
              <w:t>预算执行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负责制定政府采购制度并监督管理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政府采购中心</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6</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负责政府非税收入和政府性基金管理。按规定管理行政事业性收费，管理财政票据。</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负责政府非税收入和政府性基金管理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50" w:type="dxa"/>
            <w:vMerge w:val="continue"/>
            <w:vAlign w:val="center"/>
          </w:tcPr>
          <w:p>
            <w:pPr>
              <w:jc w:val="center"/>
              <w:rPr>
                <w:rFonts w:ascii="FangSong_GB2312" w:hAnsi="FangSong_GB2312" w:eastAsia="FangSong_GB2312" w:cs="FangSong_GB2312"/>
                <w:sz w:val="24"/>
                <w:szCs w:val="24"/>
              </w:rPr>
            </w:pPr>
          </w:p>
        </w:tc>
        <w:tc>
          <w:tcPr>
            <w:tcW w:w="5102" w:type="dxa"/>
            <w:vMerge w:val="continue"/>
            <w:vAlign w:val="center"/>
          </w:tcPr>
          <w:p>
            <w:pPr>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按规定管理行政事业性收费，管理财政票据</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7</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负责制定行政事业单位国有资产管理规章制度，以及县委、县政府直属事业单位和县直部门所属事业单位的国有资产监督管理；承担县直机关事业单位公务车辆编制管理职责。</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负责制定行政事业单位国有资产管理规章制度，以及县委、县政府直属事业单位和县直部门所属事业单位的国有资产监督管理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sz w:val="24"/>
                <w:szCs w:val="24"/>
              </w:rPr>
            </w:pPr>
          </w:p>
        </w:tc>
        <w:tc>
          <w:tcPr>
            <w:tcW w:w="5102" w:type="dxa"/>
            <w:vMerge w:val="continue"/>
            <w:vAlign w:val="center"/>
          </w:tcPr>
          <w:p>
            <w:pPr>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承担县直机关事业单位公务车辆编制管理职责</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政府采购办</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8</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负责制定国有资本经营预算管理办法，收取县级企业国有资本收益；组织实施企业财务制度；按规定管理地方金融类企业国有资产，参与拟订企业国有资产管理相关制度，按规定管理资产评估。</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负责制定国有资本经营预算管理办法，收取县级企业国有资本收益</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组织实施企业财务制度</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按规定管理地方金融类企业国有资产，参与拟订企业国有资产管理相关制度，按规定管理资产评估</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9</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负责办理和监督县级财政的经济社会发展支出、县投资项目的财政拨款，参与拟订县建设投资的有关政策；负责有关政策性补贴和专项资金财政管理。</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负责办理和监督县级财政的经济社会发展支出、县投资项目的财政拨款，参与拟订县建设投资的有关政策</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负责有关政策性补贴和专项资金财政管理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10</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会同有关部门管理县级财政社会保障和就业及医疗卫生支出，会同有关部门拟订社会保障资金（基金）的财务管理制度，编制县级社会保障预决算草案。</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会同有关部门管理县级财政社会保障和就业及医疗卫生支出，会同有关部门拟订社会保障资金（基金）的财务管理制度，编制县级社会保障预决算草案</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11</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负责执行国家外债管理的政策，受县政府委托会同有关部门处理及财政、债务等方面的涉外事务。</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负责执行国家外债管理的政策，受县政府委托会同有关部门处理及财政、债务等方面的涉外事务</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12</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负责管理全县会计工作，监督和规范会计行为，组织实施国家统一的会计制度。</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负责管理全县会计工作，监督和规范会计行为，组织实施国家统一的会计制度、内部控制规范；组织实施会计从业资格和会计专业技术资格报名考试；组织实施会计人员继续教育；组织实施国家会计信息化标准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财政监督股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13</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监督检查财税法规、政策的执行情况，反映财政收支管理中的重大问题。</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监督检查财税法规、政策的执行情况，承担监督检查会计信息质量有关工作，依法查处违法行为；反映财政收支管理中的重大问题，提出加强财政管理的政策建议；组织对财政部门内部财经制度执行情况的监督检查</w:t>
            </w:r>
          </w:p>
        </w:tc>
        <w:tc>
          <w:tcPr>
            <w:tcW w:w="1552" w:type="dxa"/>
            <w:vAlign w:val="center"/>
          </w:tcPr>
          <w:p>
            <w:pPr>
              <w:jc w:val="center"/>
              <w:rPr>
                <w:rFonts w:ascii="FangSong_GB2312" w:hAnsi="FangSong_GB2312" w:eastAsia="FangSong_GB2312" w:cs="FangSong_GB2312"/>
                <w:color w:val="FF0000"/>
                <w:sz w:val="24"/>
                <w:szCs w:val="24"/>
              </w:rPr>
            </w:pPr>
            <w:r>
              <w:rPr>
                <w:rFonts w:hint="eastAsia" w:ascii="FangSong_GB2312" w:hAnsi="FangSong_GB2312" w:eastAsia="FangSong_GB2312" w:cs="FangSong_GB2312"/>
                <w:sz w:val="24"/>
                <w:szCs w:val="24"/>
              </w:rPr>
              <w:t>财政监督股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14</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按照县政府有关规定，管理县农业开发办公室。</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按照县政府有关规定，管理县农业开发办公室</w:t>
            </w:r>
          </w:p>
        </w:tc>
        <w:tc>
          <w:tcPr>
            <w:tcW w:w="1552" w:type="dxa"/>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 xml:space="preserve"> </w:t>
            </w:r>
            <w:r>
              <w:rPr>
                <w:rFonts w:hint="eastAsia" w:ascii="FangSong_GB2312" w:hAnsi="FangSong_GB2312" w:eastAsia="FangSong_GB2312" w:cs="FangSong_GB2312"/>
                <w:sz w:val="24"/>
                <w:szCs w:val="24"/>
              </w:rPr>
              <w:t>农开办</w:t>
            </w:r>
          </w:p>
        </w:tc>
        <w:tc>
          <w:tcPr>
            <w:tcW w:w="825" w:type="dxa"/>
            <w:vAlign w:val="center"/>
          </w:tcPr>
          <w:p>
            <w:pPr>
              <w:rPr>
                <w:rFonts w:ascii="FangSong_GB2312" w:hAnsi="FangSong_GB2312" w:eastAsia="FangSong_GB2312"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15</w:t>
            </w:r>
          </w:p>
        </w:tc>
        <w:tc>
          <w:tcPr>
            <w:tcW w:w="5102"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承办县政府交办的其他事项。</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承办县政府交办的其他事项</w:t>
            </w:r>
          </w:p>
        </w:tc>
        <w:tc>
          <w:tcPr>
            <w:tcW w:w="1552" w:type="dxa"/>
            <w:vAlign w:val="center"/>
          </w:tcPr>
          <w:p>
            <w:pPr>
              <w:jc w:val="both"/>
              <w:rPr>
                <w:rFonts w:ascii="FangSong_GB2312" w:hAnsi="FangSong_GB2312" w:eastAsia="FangSong_GB2312" w:cs="FangSong_GB2312"/>
                <w:sz w:val="24"/>
                <w:szCs w:val="24"/>
              </w:rPr>
            </w:pPr>
            <w:r>
              <w:rPr>
                <w:rFonts w:hint="eastAsia" w:ascii="FangSong_GB2312" w:hAnsi="FangSong_GB2312" w:eastAsia="FangSong_GB2312" w:cs="FangSong_GB2312"/>
                <w:sz w:val="24"/>
                <w:szCs w:val="24"/>
                <w:lang w:val="en-US" w:eastAsia="zh-CN"/>
              </w:rPr>
              <w:t xml:space="preserve">   </w:t>
            </w:r>
            <w:r>
              <w:rPr>
                <w:rFonts w:hint="eastAsia" w:ascii="FangSong_GB2312" w:hAnsi="FangSong_GB2312" w:eastAsia="FangSong_GB2312" w:cs="FangSong_GB2312"/>
                <w:sz w:val="24"/>
                <w:szCs w:val="24"/>
              </w:rPr>
              <w:t>各股室</w:t>
            </w:r>
          </w:p>
        </w:tc>
        <w:tc>
          <w:tcPr>
            <w:tcW w:w="825" w:type="dxa"/>
            <w:vAlign w:val="center"/>
          </w:tcPr>
          <w:p>
            <w:pPr>
              <w:rPr>
                <w:rFonts w:ascii="FangSong_GB2312" w:hAnsi="FangSong_GB2312" w:eastAsia="FangSong_GB2312" w:cs="FangSong_GB2312"/>
                <w:color w:val="FF0000"/>
                <w:sz w:val="24"/>
                <w:szCs w:val="24"/>
              </w:rPr>
            </w:pPr>
          </w:p>
        </w:tc>
      </w:tr>
    </w:tbl>
    <w:p>
      <w:pP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r>
        <w:rPr>
          <w:rFonts w:hint="eastAsia" w:ascii="宋体" w:hAnsi="宋体"/>
          <w:b/>
          <w:sz w:val="44"/>
          <w:szCs w:val="44"/>
        </w:rPr>
        <w:t>与相关部门的职责边界</w:t>
      </w:r>
    </w:p>
    <w:p>
      <w:pPr>
        <w:jc w:val="left"/>
        <w:rPr>
          <w:rFonts w:ascii="KaiTi_GB2312" w:eastAsia="KaiTi_GB2312"/>
          <w:sz w:val="30"/>
          <w:szCs w:val="30"/>
        </w:rPr>
      </w:pPr>
      <w:r>
        <w:rPr>
          <w:rFonts w:hint="eastAsia" w:ascii="KaiTi_GB2312" w:eastAsia="KaiTi_GB2312"/>
          <w:sz w:val="30"/>
          <w:szCs w:val="30"/>
        </w:rPr>
        <w:t>部门名称：柏乡县财政局</w:t>
      </w:r>
    </w:p>
    <w:tbl>
      <w:tblPr>
        <w:tblStyle w:val="8"/>
        <w:tblW w:w="13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979"/>
        <w:gridCol w:w="1903"/>
        <w:gridCol w:w="3527"/>
        <w:gridCol w:w="2459"/>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tcPr>
          <w:p>
            <w:pPr>
              <w:jc w:val="center"/>
              <w:rPr>
                <w:rFonts w:ascii="Simum" w:eastAsia="Simum"/>
                <w:sz w:val="30"/>
                <w:szCs w:val="30"/>
              </w:rPr>
            </w:pPr>
            <w:r>
              <w:rPr>
                <w:rFonts w:hint="eastAsia" w:ascii="Simum" w:eastAsia="Simum"/>
                <w:sz w:val="30"/>
                <w:szCs w:val="30"/>
              </w:rPr>
              <w:t>序号</w:t>
            </w:r>
          </w:p>
        </w:tc>
        <w:tc>
          <w:tcPr>
            <w:tcW w:w="1979" w:type="dxa"/>
          </w:tcPr>
          <w:p>
            <w:pPr>
              <w:jc w:val="center"/>
              <w:rPr>
                <w:rFonts w:ascii="Simum" w:eastAsia="Simum"/>
                <w:sz w:val="30"/>
                <w:szCs w:val="30"/>
              </w:rPr>
            </w:pPr>
            <w:r>
              <w:rPr>
                <w:rFonts w:hint="eastAsia" w:ascii="Simum" w:eastAsia="Simum"/>
                <w:sz w:val="30"/>
                <w:szCs w:val="30"/>
              </w:rPr>
              <w:t>管理事项</w:t>
            </w:r>
          </w:p>
        </w:tc>
        <w:tc>
          <w:tcPr>
            <w:tcW w:w="1903" w:type="dxa"/>
          </w:tcPr>
          <w:p>
            <w:pPr>
              <w:jc w:val="center"/>
              <w:rPr>
                <w:rFonts w:ascii="Simum" w:eastAsia="Simum"/>
                <w:sz w:val="30"/>
                <w:szCs w:val="30"/>
              </w:rPr>
            </w:pPr>
            <w:r>
              <w:rPr>
                <w:rFonts w:hint="eastAsia" w:ascii="Simum" w:eastAsia="Simum"/>
                <w:sz w:val="30"/>
                <w:szCs w:val="30"/>
              </w:rPr>
              <w:t>相关部门</w:t>
            </w:r>
          </w:p>
        </w:tc>
        <w:tc>
          <w:tcPr>
            <w:tcW w:w="3527" w:type="dxa"/>
          </w:tcPr>
          <w:p>
            <w:pPr>
              <w:jc w:val="center"/>
              <w:rPr>
                <w:rFonts w:ascii="Simum" w:eastAsia="Simum"/>
                <w:sz w:val="30"/>
                <w:szCs w:val="30"/>
              </w:rPr>
            </w:pPr>
            <w:r>
              <w:rPr>
                <w:rFonts w:hint="eastAsia" w:ascii="Simum" w:eastAsia="Simum"/>
                <w:sz w:val="30"/>
                <w:szCs w:val="30"/>
              </w:rPr>
              <w:t>职责分工</w:t>
            </w:r>
          </w:p>
        </w:tc>
        <w:tc>
          <w:tcPr>
            <w:tcW w:w="2459" w:type="dxa"/>
          </w:tcPr>
          <w:p>
            <w:pPr>
              <w:jc w:val="center"/>
              <w:rPr>
                <w:rFonts w:ascii="Simum" w:eastAsia="Simum"/>
                <w:sz w:val="30"/>
                <w:szCs w:val="30"/>
              </w:rPr>
            </w:pPr>
            <w:r>
              <w:rPr>
                <w:rFonts w:hint="eastAsia" w:ascii="Simum" w:eastAsia="Simum"/>
                <w:sz w:val="30"/>
                <w:szCs w:val="30"/>
              </w:rPr>
              <w:t>相关依据</w:t>
            </w:r>
          </w:p>
        </w:tc>
        <w:tc>
          <w:tcPr>
            <w:tcW w:w="2911" w:type="dxa"/>
          </w:tcPr>
          <w:p>
            <w:pPr>
              <w:jc w:val="center"/>
              <w:rPr>
                <w:rFonts w:ascii="Simum" w:eastAsia="Simum"/>
                <w:sz w:val="30"/>
                <w:szCs w:val="30"/>
              </w:rPr>
            </w:pPr>
            <w:r>
              <w:rPr>
                <w:rFonts w:hint="eastAsia" w:ascii="Simum" w:eastAsia="Simum"/>
                <w:sz w:val="30"/>
                <w:szCs w:val="30"/>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w:t>
            </w:r>
          </w:p>
        </w:tc>
        <w:tc>
          <w:tcPr>
            <w:tcW w:w="1979"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社会保险基金收支管理工作</w:t>
            </w: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lang w:val="en-US" w:eastAsia="zh-CN"/>
              </w:rPr>
              <w:t xml:space="preserve">    </w:t>
            </w:r>
            <w:r>
              <w:rPr>
                <w:rFonts w:hint="eastAsia" w:ascii="FangSong_GB2312" w:hAnsi="FangSong_GB2312" w:eastAsia="FangSong_GB2312" w:cs="FangSong_GB2312"/>
                <w:sz w:val="24"/>
                <w:szCs w:val="24"/>
              </w:rPr>
              <w:t>人社局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依法对社会保险基金收支、管理和投资运营情况进行监督检查。</w:t>
            </w:r>
          </w:p>
        </w:tc>
        <w:tc>
          <w:tcPr>
            <w:tcW w:w="2459" w:type="dxa"/>
            <w:vMerge w:val="restart"/>
            <w:vAlign w:val="center"/>
          </w:tcPr>
          <w:p>
            <w:pPr>
              <w:rPr>
                <w:rFonts w:ascii="FangSong_GB2312" w:hAnsi="FangSong_GB2312" w:eastAsia="FangSong_GB2312" w:cs="FangSong_GB2312"/>
                <w:sz w:val="24"/>
                <w:szCs w:val="24"/>
              </w:rPr>
            </w:pPr>
            <w:r>
              <w:rPr>
                <w:rFonts w:ascii="FangSong_GB2312" w:hAnsi="FangSong_GB2312" w:eastAsia="FangSong_GB2312" w:cs="FangSong_GB2312"/>
                <w:sz w:val="24"/>
                <w:szCs w:val="24"/>
              </w:rPr>
              <w:t>1</w:t>
            </w:r>
            <w:r>
              <w:rPr>
                <w:rFonts w:hint="eastAsia" w:ascii="FangSong_GB2312" w:hAnsi="FangSong_GB2312" w:eastAsia="FangSong_GB2312" w:cs="FangSong_GB2312"/>
                <w:sz w:val="24"/>
                <w:szCs w:val="24"/>
              </w:rPr>
              <w:t>、《中华人民共和国社会保险法》；</w:t>
            </w:r>
            <w:r>
              <w:rPr>
                <w:rFonts w:ascii="FangSong_GB2312" w:hAnsi="FangSong_GB2312" w:eastAsia="FangSong_GB2312" w:cs="FangSong_GB2312"/>
                <w:sz w:val="24"/>
                <w:szCs w:val="24"/>
              </w:rPr>
              <w:t>2</w:t>
            </w:r>
            <w:r>
              <w:rPr>
                <w:rFonts w:hint="eastAsia" w:ascii="FangSong_GB2312" w:hAnsi="FangSong_GB2312" w:eastAsia="FangSong_GB2312" w:cs="FangSong_GB2312"/>
                <w:sz w:val="24"/>
                <w:szCs w:val="24"/>
              </w:rPr>
              <w:t>、财政部《社会保险基金财务制度》（财社字（</w:t>
            </w:r>
            <w:r>
              <w:rPr>
                <w:rFonts w:ascii="FangSong_GB2312" w:hAnsi="FangSong_GB2312" w:eastAsia="FangSong_GB2312" w:cs="FangSong_GB2312"/>
                <w:sz w:val="24"/>
                <w:szCs w:val="24"/>
              </w:rPr>
              <w:t>1999</w:t>
            </w:r>
            <w:r>
              <w:rPr>
                <w:rFonts w:hint="eastAsia" w:ascii="FangSong_GB2312" w:hAnsi="FangSong_GB2312" w:eastAsia="FangSong_GB2312" w:cs="FangSong_GB2312"/>
                <w:sz w:val="24"/>
                <w:szCs w:val="24"/>
              </w:rPr>
              <w:t>）</w:t>
            </w:r>
            <w:r>
              <w:rPr>
                <w:rFonts w:ascii="FangSong_GB2312" w:hAnsi="FangSong_GB2312" w:eastAsia="FangSong_GB2312" w:cs="FangSong_GB2312"/>
                <w:sz w:val="24"/>
                <w:szCs w:val="24"/>
              </w:rPr>
              <w:t>60</w:t>
            </w:r>
            <w:r>
              <w:rPr>
                <w:rFonts w:hint="eastAsia" w:ascii="FangSong_GB2312" w:hAnsi="FangSong_GB2312" w:eastAsia="FangSong_GB2312" w:cs="FangSong_GB2312"/>
                <w:sz w:val="24"/>
                <w:szCs w:val="24"/>
              </w:rPr>
              <w:t>号）；</w:t>
            </w:r>
            <w:r>
              <w:rPr>
                <w:rFonts w:ascii="FangSong_GB2312" w:hAnsi="FangSong_GB2312" w:eastAsia="FangSong_GB2312" w:cs="FangSong_GB2312"/>
                <w:sz w:val="24"/>
                <w:szCs w:val="24"/>
              </w:rPr>
              <w:t>3</w:t>
            </w:r>
            <w:r>
              <w:rPr>
                <w:rFonts w:hint="eastAsia" w:ascii="FangSong_GB2312" w:hAnsi="FangSong_GB2312" w:eastAsia="FangSong_GB2312" w:cs="FangSong_GB2312"/>
                <w:sz w:val="24"/>
                <w:szCs w:val="24"/>
              </w:rPr>
              <w:t>、《河北省社会保险费征缴办法》。</w:t>
            </w:r>
          </w:p>
        </w:tc>
        <w:tc>
          <w:tcPr>
            <w:tcW w:w="2911" w:type="dxa"/>
            <w:vMerge w:val="restart"/>
            <w:vAlign w:val="center"/>
          </w:tcPr>
          <w:p>
            <w:pPr>
              <w:rPr>
                <w:rFonts w:ascii="FangSong_GB2312" w:hAnsi="FangSong_GB2312" w:eastAsia="FangSong_GB2312" w:cs="FangSong_GB2312"/>
                <w:sz w:val="24"/>
                <w:szCs w:val="24"/>
              </w:rPr>
            </w:pPr>
            <w:r>
              <w:rPr>
                <w:rFonts w:ascii="FangSong_GB2312" w:hAnsi="FangSong_GB2312" w:eastAsia="FangSong_GB2312" w:cs="FangSong_GB2312"/>
                <w:sz w:val="24"/>
                <w:szCs w:val="24"/>
              </w:rPr>
              <w:t>2014</w:t>
            </w:r>
            <w:r>
              <w:rPr>
                <w:rFonts w:hint="eastAsia" w:ascii="FangSong_GB2312" w:hAnsi="FangSong_GB2312" w:eastAsia="FangSong_GB2312" w:cs="FangSong_GB2312"/>
                <w:sz w:val="24"/>
                <w:szCs w:val="24"/>
              </w:rPr>
              <w:t>年，省人社厅委托会计事务所对部分设区市社会保险基金支出情况开展的第三方审计，包含了对社保基金存款收益情况实施监督的内容；同时，通过社保基金阳光监管对夯实缴费基数情况实施监督。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jc w:val="center"/>
              <w:rPr>
                <w:rFonts w:ascii="FangSong_GB2312" w:hAnsi="FangSong_GB2312" w:eastAsia="FangSong_GB2312" w:cs="FangSong_GB2312"/>
                <w:sz w:val="24"/>
                <w:szCs w:val="24"/>
              </w:rPr>
            </w:pPr>
          </w:p>
        </w:tc>
        <w:tc>
          <w:tcPr>
            <w:tcW w:w="1979" w:type="dxa"/>
            <w:vMerge w:val="continue"/>
            <w:vAlign w:val="center"/>
          </w:tcPr>
          <w:p>
            <w:pPr>
              <w:rPr>
                <w:rFonts w:ascii="FangSong_GB2312" w:hAnsi="FangSong_GB2312" w:eastAsia="FangSong_GB2312" w:cs="FangSong_GB2312"/>
                <w:sz w:val="24"/>
                <w:szCs w:val="24"/>
              </w:rPr>
            </w:pP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lang w:val="en-US" w:eastAsia="zh-CN"/>
              </w:rPr>
              <w:t xml:space="preserve">    </w:t>
            </w:r>
            <w:r>
              <w:rPr>
                <w:rFonts w:hint="eastAsia" w:ascii="FangSong_GB2312" w:hAnsi="FangSong_GB2312" w:eastAsia="FangSong_GB2312" w:cs="FangSong_GB2312"/>
                <w:sz w:val="24"/>
                <w:szCs w:val="24"/>
              </w:rPr>
              <w:t>财政局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负责本级社会保险基金预决算草案编制，审核汇总全县社保基金预决算，负责本级社会保险基金财政专户核算和管理；依法对社会保险基金的收支、管理和保值增值情况实施监督。</w:t>
            </w:r>
          </w:p>
        </w:tc>
        <w:tc>
          <w:tcPr>
            <w:tcW w:w="2459" w:type="dxa"/>
            <w:vMerge w:val="continue"/>
            <w:vAlign w:val="center"/>
          </w:tcPr>
          <w:p>
            <w:pPr>
              <w:rPr>
                <w:rFonts w:ascii="FangSong_GB2312" w:hAnsi="FangSong_GB2312" w:eastAsia="FangSong_GB2312" w:cs="FangSong_GB2312"/>
                <w:sz w:val="24"/>
                <w:szCs w:val="24"/>
              </w:rPr>
            </w:pPr>
          </w:p>
        </w:tc>
        <w:tc>
          <w:tcPr>
            <w:tcW w:w="2911" w:type="dxa"/>
            <w:vMerge w:val="continue"/>
            <w:vAlign w:val="center"/>
          </w:tcPr>
          <w:p>
            <w:pPr>
              <w:rPr>
                <w:rFonts w:ascii="FangSong_GB2312" w:hAnsi="FangSong_GB2312" w:eastAsia="FangSong_GB2312"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jc w:val="center"/>
              <w:rPr>
                <w:rFonts w:ascii="FangSong_GB2312" w:hAnsi="FangSong_GB2312" w:eastAsia="FangSong_GB2312" w:cs="FangSong_GB2312"/>
                <w:sz w:val="24"/>
                <w:szCs w:val="24"/>
              </w:rPr>
            </w:pPr>
          </w:p>
        </w:tc>
        <w:tc>
          <w:tcPr>
            <w:tcW w:w="1979" w:type="dxa"/>
            <w:vMerge w:val="continue"/>
            <w:vAlign w:val="center"/>
          </w:tcPr>
          <w:p>
            <w:pPr>
              <w:rPr>
                <w:rFonts w:ascii="FangSong_GB2312" w:hAnsi="FangSong_GB2312" w:eastAsia="FangSong_GB2312" w:cs="FangSong_GB2312"/>
                <w:sz w:val="24"/>
                <w:szCs w:val="24"/>
              </w:rPr>
            </w:pP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lang w:val="en-US" w:eastAsia="zh-CN"/>
              </w:rPr>
              <w:t xml:space="preserve">    </w:t>
            </w:r>
            <w:r>
              <w:rPr>
                <w:rFonts w:hint="eastAsia" w:ascii="FangSong_GB2312" w:hAnsi="FangSong_GB2312" w:eastAsia="FangSong_GB2312" w:cs="FangSong_GB2312"/>
                <w:sz w:val="24"/>
                <w:szCs w:val="24"/>
              </w:rPr>
              <w:t>税务局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按照参保关系属地征收社会保险费。</w:t>
            </w:r>
          </w:p>
        </w:tc>
        <w:tc>
          <w:tcPr>
            <w:tcW w:w="2459" w:type="dxa"/>
            <w:vMerge w:val="continue"/>
            <w:vAlign w:val="center"/>
          </w:tcPr>
          <w:p>
            <w:pPr>
              <w:rPr>
                <w:rFonts w:ascii="FangSong_GB2312" w:hAnsi="FangSong_GB2312" w:eastAsia="FangSong_GB2312" w:cs="FangSong_GB2312"/>
                <w:sz w:val="24"/>
                <w:szCs w:val="24"/>
              </w:rPr>
            </w:pPr>
          </w:p>
        </w:tc>
        <w:tc>
          <w:tcPr>
            <w:tcW w:w="2911" w:type="dxa"/>
            <w:vMerge w:val="continue"/>
            <w:vAlign w:val="center"/>
          </w:tcPr>
          <w:p>
            <w:pPr>
              <w:rPr>
                <w:rFonts w:ascii="FangSong_GB2312" w:hAnsi="FangSong_GB2312" w:eastAsia="FangSong_GB2312"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2</w:t>
            </w:r>
          </w:p>
        </w:tc>
        <w:tc>
          <w:tcPr>
            <w:tcW w:w="1979"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财政扶贫资金管理</w:t>
            </w:r>
          </w:p>
        </w:tc>
        <w:tc>
          <w:tcPr>
            <w:tcW w:w="1903" w:type="dxa"/>
            <w:vAlign w:val="center"/>
          </w:tcPr>
          <w:p>
            <w:pPr>
              <w:rPr>
                <w:rFonts w:hint="eastAsia" w:ascii="FangSong_GB2312" w:hAnsi="FangSong_GB2312" w:eastAsia="FangSong_GB2312" w:cs="FangSong_GB2312"/>
                <w:sz w:val="24"/>
                <w:szCs w:val="24"/>
                <w:lang w:eastAsia="zh-CN"/>
              </w:rPr>
            </w:pPr>
            <w:r>
              <w:rPr>
                <w:rFonts w:hint="eastAsia" w:ascii="FangSong_GB2312" w:hAnsi="FangSong_GB2312" w:eastAsia="FangSong_GB2312" w:cs="FangSong_GB2312"/>
                <w:sz w:val="24"/>
                <w:szCs w:val="24"/>
                <w:lang w:val="en-US" w:eastAsia="zh-CN"/>
              </w:rPr>
              <w:t xml:space="preserve">    </w:t>
            </w:r>
            <w:r>
              <w:rPr>
                <w:rFonts w:hint="eastAsia" w:ascii="FangSong_GB2312" w:hAnsi="FangSong_GB2312" w:eastAsia="FangSong_GB2312" w:cs="FangSong_GB2312"/>
                <w:sz w:val="24"/>
                <w:szCs w:val="24"/>
                <w:lang w:eastAsia="zh-CN"/>
              </w:rPr>
              <w:t>民政局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扶贫办编制财政扶贫资金实施计划并实施项目建设，并在扶贫项目完工后，由扶贫办财政局组成联合验收小组对项目进行检查验收。财政局还负责财政扶贫资金报账拨付及监督。</w:t>
            </w:r>
          </w:p>
        </w:tc>
        <w:tc>
          <w:tcPr>
            <w:tcW w:w="2459"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关于转发《财政扶贫资金管理办法》的通知（冀财农</w:t>
            </w:r>
            <w:r>
              <w:rPr>
                <w:rFonts w:ascii="FangSong_GB2312" w:hAnsi="FangSong_GB2312" w:eastAsia="FangSong_GB2312" w:cs="FangSong_GB2312"/>
                <w:sz w:val="24"/>
                <w:szCs w:val="24"/>
              </w:rPr>
              <w:t>[2012</w:t>
            </w:r>
            <w:r>
              <w:rPr>
                <w:rFonts w:hint="eastAsia" w:ascii="FangSong_GB2312" w:hAnsi="FangSong_GB2312" w:eastAsia="FangSong_GB2312" w:cs="FangSong_GB2312"/>
                <w:sz w:val="24"/>
                <w:szCs w:val="24"/>
              </w:rPr>
              <w:t>（</w:t>
            </w:r>
            <w:r>
              <w:rPr>
                <w:rFonts w:ascii="FangSong_GB2312" w:hAnsi="FangSong_GB2312" w:eastAsia="FangSong_GB2312" w:cs="FangSong_GB2312"/>
                <w:sz w:val="24"/>
                <w:szCs w:val="24"/>
              </w:rPr>
              <w:t>19</w:t>
            </w:r>
            <w:r>
              <w:rPr>
                <w:rFonts w:hint="eastAsia" w:ascii="FangSong_GB2312" w:hAnsi="FangSong_GB2312" w:eastAsia="FangSong_GB2312" w:cs="FangSong_GB2312"/>
                <w:sz w:val="24"/>
                <w:szCs w:val="24"/>
              </w:rPr>
              <w:t>）</w:t>
            </w:r>
            <w:r>
              <w:rPr>
                <w:rFonts w:ascii="FangSong_GB2312" w:hAnsi="FangSong_GB2312" w:eastAsia="FangSong_GB2312" w:cs="FangSong_GB2312"/>
                <w:sz w:val="24"/>
                <w:szCs w:val="24"/>
              </w:rPr>
              <w:t>]</w:t>
            </w:r>
            <w:r>
              <w:rPr>
                <w:rFonts w:hint="eastAsia" w:ascii="FangSong_GB2312" w:hAnsi="FangSong_GB2312" w:eastAsia="FangSong_GB2312" w:cs="FangSong_GB2312"/>
                <w:sz w:val="24"/>
                <w:szCs w:val="24"/>
              </w:rPr>
              <w:t>）。</w:t>
            </w:r>
          </w:p>
        </w:tc>
        <w:tc>
          <w:tcPr>
            <w:tcW w:w="2911"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贫困村项目实施完成后，上报扶贫办，由扶贫办联合财政局农财股进行项目验收。验收合格公示</w:t>
            </w:r>
            <w:r>
              <w:rPr>
                <w:rFonts w:ascii="FangSong_GB2312" w:hAnsi="FangSong_GB2312" w:eastAsia="FangSong_GB2312" w:cs="FangSong_GB2312"/>
                <w:sz w:val="24"/>
                <w:szCs w:val="24"/>
              </w:rPr>
              <w:t>7</w:t>
            </w:r>
            <w:r>
              <w:rPr>
                <w:rFonts w:hint="eastAsia" w:ascii="FangSong_GB2312" w:hAnsi="FangSong_GB2312" w:eastAsia="FangSong_GB2312" w:cs="FangSong_GB2312"/>
                <w:sz w:val="24"/>
                <w:szCs w:val="24"/>
              </w:rPr>
              <w:t>天后，带相关手续到</w:t>
            </w:r>
            <w:r>
              <w:rPr>
                <w:rFonts w:hint="eastAsia" w:ascii="FangSong_GB2312" w:hAnsi="FangSong_GB2312" w:eastAsia="FangSong_GB2312" w:cs="FangSong_GB2312"/>
                <w:sz w:val="24"/>
                <w:szCs w:val="24"/>
                <w:lang w:eastAsia="zh-CN"/>
              </w:rPr>
              <w:t>民政局</w:t>
            </w:r>
            <w:r>
              <w:rPr>
                <w:rFonts w:hint="eastAsia" w:ascii="FangSong_GB2312" w:hAnsi="FangSong_GB2312" w:eastAsia="FangSong_GB2312" w:cs="FangSong_GB2312"/>
                <w:sz w:val="24"/>
                <w:szCs w:val="24"/>
              </w:rPr>
              <w:t>、财政局办理报账手续。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jc w:val="center"/>
              <w:rPr>
                <w:rFonts w:ascii="FangSong_GB2312" w:hAnsi="FangSong_GB2312" w:eastAsia="FangSong_GB2312" w:cs="FangSong_GB2312"/>
                <w:sz w:val="24"/>
                <w:szCs w:val="24"/>
              </w:rPr>
            </w:pPr>
          </w:p>
        </w:tc>
        <w:tc>
          <w:tcPr>
            <w:tcW w:w="1979" w:type="dxa"/>
            <w:vMerge w:val="continue"/>
            <w:vAlign w:val="center"/>
          </w:tcPr>
          <w:p>
            <w:pPr>
              <w:rPr>
                <w:rFonts w:ascii="FangSong_GB2312" w:hAnsi="FangSong_GB2312" w:eastAsia="FangSong_GB2312" w:cs="FangSong_GB2312"/>
                <w:sz w:val="24"/>
                <w:szCs w:val="24"/>
              </w:rPr>
            </w:pP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lang w:val="en-US" w:eastAsia="zh-CN"/>
              </w:rPr>
              <w:t xml:space="preserve">    </w:t>
            </w:r>
            <w:bookmarkStart w:id="0" w:name="_GoBack"/>
            <w:bookmarkEnd w:id="0"/>
            <w:r>
              <w:rPr>
                <w:rFonts w:hint="eastAsia" w:ascii="FangSong_GB2312" w:hAnsi="FangSong_GB2312" w:eastAsia="FangSong_GB2312" w:cs="FangSong_GB2312"/>
                <w:sz w:val="24"/>
                <w:szCs w:val="24"/>
              </w:rPr>
              <w:t>财政局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项目完工后，财政局与扶贫办组成联合验收小组对项目进行检查验收。财政局还负责财政扶贫资金报账拨付及监督。</w:t>
            </w:r>
          </w:p>
        </w:tc>
        <w:tc>
          <w:tcPr>
            <w:tcW w:w="2459" w:type="dxa"/>
            <w:vMerge w:val="continue"/>
          </w:tcPr>
          <w:p>
            <w:pPr>
              <w:rPr>
                <w:rFonts w:ascii="FangSong_GB2312" w:hAnsi="FangSong_GB2312" w:eastAsia="FangSong_GB2312" w:cs="FangSong_GB2312"/>
                <w:sz w:val="24"/>
                <w:szCs w:val="24"/>
              </w:rPr>
            </w:pPr>
          </w:p>
        </w:tc>
        <w:tc>
          <w:tcPr>
            <w:tcW w:w="2911" w:type="dxa"/>
            <w:vMerge w:val="continue"/>
          </w:tcPr>
          <w:p>
            <w:pPr>
              <w:rPr>
                <w:rFonts w:ascii="FangSong_GB2312" w:hAnsi="FangSong_GB2312" w:eastAsia="FangSong_GB2312" w:cs="FangSong_GB2312"/>
                <w:sz w:val="24"/>
                <w:szCs w:val="24"/>
              </w:rPr>
            </w:pPr>
          </w:p>
        </w:tc>
      </w:tr>
    </w:tbl>
    <w:p>
      <w:pPr>
        <w:jc w:val="center"/>
        <w:rPr>
          <w:rFonts w:ascii="FangSong_GB2312" w:hAnsi="FangSong_GB2312" w:eastAsia="FangSong_GB2312" w:cs="FangSong_GB2312"/>
          <w:b/>
          <w:sz w:val="24"/>
          <w:szCs w:val="24"/>
        </w:rPr>
        <w:sectPr>
          <w:headerReference r:id="rId3" w:type="default"/>
          <w:footerReference r:id="rId4" w:type="default"/>
          <w:footerReference r:id="rId5" w:type="even"/>
          <w:pgSz w:w="16838" w:h="11906" w:orient="landscape"/>
          <w:pgMar w:top="1417" w:right="1587" w:bottom="1417" w:left="1587" w:header="851" w:footer="992" w:gutter="0"/>
          <w:pgNumType w:start="225"/>
          <w:cols w:space="0" w:num="1"/>
          <w:docGrid w:type="lines" w:linePitch="312" w:charSpace="0"/>
        </w:sectPr>
      </w:pPr>
    </w:p>
    <w:p>
      <w:pPr>
        <w:rPr>
          <w:rFonts w:ascii="Simum" w:hAnsi="Simum" w:eastAsia="Simum"/>
          <w:sz w:val="44"/>
          <w:szCs w:val="44"/>
        </w:rPr>
      </w:pPr>
    </w:p>
    <w:p>
      <w:pPr>
        <w:jc w:val="center"/>
        <w:rPr>
          <w:rFonts w:ascii="Simum" w:hAnsi="Simum" w:eastAsia="Simum"/>
          <w:sz w:val="44"/>
          <w:szCs w:val="44"/>
        </w:rPr>
      </w:pPr>
      <w:r>
        <w:rPr>
          <w:rFonts w:hint="eastAsia" w:ascii="宋体" w:hAnsi="宋体" w:cs="宋体"/>
          <w:b/>
          <w:bCs/>
          <w:sz w:val="44"/>
          <w:szCs w:val="44"/>
        </w:rPr>
        <w:t>事中事后监管制度</w:t>
      </w:r>
    </w:p>
    <w:p>
      <w:pPr>
        <w:rPr>
          <w:rFonts w:ascii="FangSong_GB2312" w:eastAsia="FangSong_GB2312"/>
          <w:sz w:val="32"/>
          <w:szCs w:val="32"/>
        </w:rPr>
      </w:pP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（一）会计从业资格事项监管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（二）代理记账机构年度报备事项监管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（三）国库集中支付事项监管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（四）财政票据事项监管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（五）政府非税收入事项监管</w:t>
      </w: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jc w:val="center"/>
        <w:rPr>
          <w:rFonts w:ascii="宋体" w:cs="KaiTi_GB2312"/>
          <w:b/>
          <w:bCs/>
          <w:sz w:val="44"/>
          <w:szCs w:val="44"/>
        </w:rPr>
      </w:pPr>
      <w:r>
        <w:rPr>
          <w:rFonts w:hint="eastAsia" w:ascii="宋体" w:hAnsi="宋体" w:cs="KaiTi_GB2312"/>
          <w:b/>
          <w:bCs/>
          <w:sz w:val="44"/>
          <w:szCs w:val="44"/>
        </w:rPr>
        <w:t>（一）会计从业资格事项监管</w:t>
      </w:r>
    </w:p>
    <w:p>
      <w:pPr>
        <w:jc w:val="center"/>
        <w:rPr>
          <w:rFonts w:ascii="宋体" w:cs="KaiTi_GB2312"/>
          <w:b/>
          <w:bCs/>
          <w:sz w:val="44"/>
          <w:szCs w:val="44"/>
        </w:rPr>
      </w:pPr>
    </w:p>
    <w:p>
      <w:pPr>
        <w:rPr>
          <w:rFonts w:ascii="Simum" w:hAnsi="Simum" w:eastAsia="Simum" w:cs="KaiTi_GB2312"/>
          <w:bCs/>
          <w:sz w:val="44"/>
          <w:szCs w:val="44"/>
        </w:rPr>
      </w:pPr>
      <w:r>
        <w:rPr>
          <w:rFonts w:hint="eastAsia" w:ascii="KaiTi_GB2312" w:eastAsia="KaiTi_GB2312"/>
          <w:sz w:val="30"/>
          <w:szCs w:val="30"/>
        </w:rPr>
        <w:t>部门名称：柏乡县财政局</w:t>
      </w:r>
    </w:p>
    <w:p>
      <w:pPr>
        <w:spacing w:line="480" w:lineRule="exact"/>
        <w:rPr>
          <w:rFonts w:ascii="仿宋" w:hAnsi="仿宋" w:eastAsia="仿宋"/>
          <w:sz w:val="32"/>
          <w:szCs w:val="32"/>
        </w:rPr>
      </w:pPr>
      <w:r>
        <w:rPr>
          <w:rFonts w:ascii="仿宋" w:hAnsi="仿宋" w:eastAsia="仿宋"/>
          <w:sz w:val="32"/>
          <w:szCs w:val="32"/>
        </w:rPr>
        <w:t xml:space="preserve">    </w:t>
      </w:r>
      <w:r>
        <w:rPr>
          <w:rFonts w:hint="eastAsia" w:ascii="FangSong_GB2312" w:hAnsi="FangSong_GB2312" w:eastAsia="FangSong_GB2312" w:cs="FangSong_GB2312"/>
          <w:sz w:val="32"/>
          <w:szCs w:val="32"/>
        </w:rPr>
        <w:t>为加强会计从业人员管理，规范会计人员行为，根据《中华人民共和国会计法》，特制定如下</w:t>
      </w:r>
      <w:r>
        <w:rPr>
          <w:rFonts w:hint="eastAsia" w:ascii="仿宋" w:hAnsi="仿宋" w:eastAsia="仿宋"/>
          <w:sz w:val="32"/>
          <w:szCs w:val="32"/>
        </w:rPr>
        <w:t>监管制度：</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一、监督检查对象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全县具有会计从业资格的会计人员</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二、监督检查内容</w:t>
      </w:r>
    </w:p>
    <w:p>
      <w:pPr>
        <w:spacing w:line="480" w:lineRule="exact"/>
        <w:ind w:firstLine="640" w:firstLineChars="200"/>
        <w:rPr>
          <w:rFonts w:ascii="仿宋" w:hAnsi="仿宋" w:eastAsia="仿宋"/>
          <w:kern w:val="0"/>
          <w:sz w:val="32"/>
          <w:szCs w:val="32"/>
        </w:rPr>
      </w:pPr>
      <w:r>
        <w:rPr>
          <w:rFonts w:ascii="仿宋" w:hAnsi="仿宋" w:eastAsia="仿宋"/>
          <w:sz w:val="32"/>
          <w:szCs w:val="32"/>
        </w:rPr>
        <w:t>1.</w:t>
      </w:r>
      <w:r>
        <w:rPr>
          <w:rFonts w:hint="eastAsia" w:ascii="仿宋" w:hAnsi="仿宋" w:eastAsia="仿宋"/>
          <w:kern w:val="0"/>
          <w:sz w:val="32"/>
          <w:szCs w:val="32"/>
        </w:rPr>
        <w:t>持有会计从业资格证书（以下简称持证人员）的人员基本信息登记情况；</w:t>
      </w:r>
    </w:p>
    <w:p>
      <w:pPr>
        <w:spacing w:line="48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持证人员从事会计工作和执行国家统一的会计制度情况；</w:t>
      </w:r>
    </w:p>
    <w:p>
      <w:pPr>
        <w:spacing w:line="480" w:lineRule="exact"/>
        <w:ind w:firstLine="640" w:firstLineChars="200"/>
        <w:rPr>
          <w:rFonts w:ascii="仿宋" w:hAnsi="仿宋" w:eastAsia="仿宋"/>
          <w:sz w:val="32"/>
          <w:szCs w:val="32"/>
        </w:rPr>
      </w:pPr>
      <w:r>
        <w:rPr>
          <w:rFonts w:ascii="仿宋" w:hAnsi="仿宋" w:eastAsia="仿宋"/>
          <w:kern w:val="0"/>
          <w:sz w:val="32"/>
          <w:szCs w:val="32"/>
        </w:rPr>
        <w:t>3.</w:t>
      </w:r>
      <w:r>
        <w:rPr>
          <w:rFonts w:hint="eastAsia" w:ascii="仿宋" w:hAnsi="仿宋" w:eastAsia="仿宋"/>
          <w:kern w:val="0"/>
          <w:sz w:val="32"/>
          <w:szCs w:val="32"/>
        </w:rPr>
        <w:t>持证人员遵守会计职业道德情况；持证人员接受继续教育情况。</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三、监督检查方式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实地检查：单位会计人员是否持有会计从业资格证书从事会计工作。持证会计人员当年参加继续教育学习并考试合格。</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核实取证：会计人员按照国家统一会计制度的规定，准确、及时、完整、真实的进行会计核算。</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四、监督检查措施</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．持证人员接受继续教育：每年应取得</w:t>
      </w:r>
      <w:r>
        <w:rPr>
          <w:rFonts w:ascii="仿宋" w:hAnsi="仿宋" w:eastAsia="仿宋"/>
          <w:sz w:val="32"/>
          <w:szCs w:val="32"/>
        </w:rPr>
        <w:t>24</w:t>
      </w:r>
      <w:r>
        <w:rPr>
          <w:rFonts w:hint="eastAsia" w:ascii="仿宋" w:hAnsi="仿宋" w:eastAsia="仿宋"/>
          <w:sz w:val="32"/>
          <w:szCs w:val="32"/>
        </w:rPr>
        <w:t>学分。</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．根据上级部门安排组织专项检查。</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五、监督检查程序</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．下达检查通知明确检查内容；</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．开展检查工作，按照规定的检查方法、内容形成检查记录；</w:t>
      </w:r>
    </w:p>
    <w:p>
      <w:pPr>
        <w:spacing w:line="4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．对检查中发现的问题进行处理；</w:t>
      </w:r>
    </w:p>
    <w:p>
      <w:pPr>
        <w:spacing w:line="4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．将检查情况和处理结果存入档案。</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六、监督检查处理</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根据《会计从业资格管理办法》第三十一条规定持证人员具有下列情形之一的，由会计从业资格管理机构责令其限期改正：</w:t>
      </w:r>
    </w:p>
    <w:p>
      <w:pPr>
        <w:numPr>
          <w:ilvl w:val="0"/>
          <w:numId w:val="1"/>
        </w:numPr>
        <w:spacing w:line="480" w:lineRule="exact"/>
        <w:ind w:firstLine="640" w:firstLineChars="200"/>
        <w:rPr>
          <w:rFonts w:ascii="仿宋" w:hAnsi="仿宋" w:eastAsia="仿宋"/>
          <w:sz w:val="32"/>
          <w:szCs w:val="32"/>
        </w:rPr>
      </w:pPr>
      <w:r>
        <w:rPr>
          <w:rFonts w:hint="eastAsia" w:ascii="仿宋" w:hAnsi="仿宋" w:eastAsia="仿宋"/>
          <w:sz w:val="32"/>
          <w:szCs w:val="32"/>
        </w:rPr>
        <w:t>不参加继续教育或参加继续教育未取得规定学分的；</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（二）未按照本实施办法规定办理调转登记的；</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（三）未按照本实施办法规定进行信息变更的。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根据《中华人民共和国会计法》第四十二条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（一）不依法设置会计帐簿的；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（二）私设会计帐簿的；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（三）未按照规定填制、取得原始凭证或者填制、取得的原始凭证不符合规定的；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（四）以未经审核的会计凭证为依据登记会计帐簿或者登记会计帐簿不符合规定的；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（五）随意变更会计处理方法的；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（六）向不同的会计资料使用者提供的财务会计报告编制依据不一致的；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（七）未按照规定使用会计记录文字或者记帐本位币的；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（八）未按照规定保管会计资料，致使会计资料毁损、灭失的；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（九）未按照规定建立并实施单位内部会计监督制度或者拒绝依法实施的监督或者不如实提供有关会计资料及有关情况的；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（十）任用会计人员不符合本法规定的。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有前款所列行为之一，构成犯罪的，依法追究刑事责任。</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会计人员有第一款所列行为之一，情节严重的，由县级以上人民政府财政部门吊销会计从业资格证书。有关法律对第一款所列行为的处罚另有规定的，依照有关法律的规定办理。</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根据《中华人民共和国会计法》第四十三条规定，</w:t>
      </w:r>
      <w:r>
        <w:rPr>
          <w:rFonts w:ascii="仿宋" w:hAnsi="仿宋" w:eastAsia="仿宋"/>
          <w:kern w:val="0"/>
          <w:sz w:val="32"/>
          <w:szCs w:val="32"/>
        </w:rPr>
        <w:t xml:space="preserve"> </w:t>
      </w:r>
      <w:r>
        <w:rPr>
          <w:rFonts w:hint="eastAsia" w:ascii="仿宋" w:hAnsi="仿宋" w:eastAsia="仿宋"/>
          <w:kern w:val="0"/>
          <w:sz w:val="32"/>
          <w:szCs w:val="32"/>
        </w:rPr>
        <w:t>伪造、变造会计凭证、会计帐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根据《中华人民共和国会计法》第四十四条规定</w:t>
      </w:r>
      <w:r>
        <w:rPr>
          <w:rFonts w:ascii="仿宋" w:hAnsi="仿宋" w:eastAsia="仿宋"/>
          <w:kern w:val="0"/>
          <w:sz w:val="32"/>
          <w:szCs w:val="32"/>
        </w:rPr>
        <w:t xml:space="preserve"> </w:t>
      </w:r>
      <w:r>
        <w:rPr>
          <w:rFonts w:hint="eastAsia" w:ascii="仿宋" w:hAnsi="仿宋" w:eastAsia="仿宋"/>
          <w:kern w:val="0"/>
          <w:sz w:val="32"/>
          <w:szCs w:val="32"/>
        </w:rPr>
        <w:t>，隐匿或者故意销毁依法应当保存的会计凭证、会计帐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p>
      <w:pPr>
        <w:rPr>
          <w:rFonts w:ascii="仿宋" w:hAnsi="仿宋" w:eastAsia="仿宋"/>
          <w:sz w:val="32"/>
          <w:szCs w:val="32"/>
        </w:rPr>
      </w:pPr>
    </w:p>
    <w:p>
      <w:pPr>
        <w:rPr>
          <w:rFonts w:ascii="仿宋" w:hAnsi="仿宋" w:eastAsia="仿宋"/>
          <w:sz w:val="32"/>
          <w:szCs w:val="32"/>
        </w:rPr>
      </w:pPr>
    </w:p>
    <w:p>
      <w:pPr>
        <w:jc w:val="center"/>
        <w:rPr>
          <w:rFonts w:ascii="宋体" w:cs="KaiTi_GB2312"/>
          <w:b/>
          <w:bCs/>
          <w:sz w:val="44"/>
          <w:szCs w:val="44"/>
        </w:rPr>
      </w:pPr>
    </w:p>
    <w:p>
      <w:pPr>
        <w:jc w:val="center"/>
        <w:rPr>
          <w:rFonts w:ascii="宋体" w:cs="KaiTi_GB2312"/>
          <w:b/>
          <w:bCs/>
          <w:sz w:val="44"/>
          <w:szCs w:val="44"/>
        </w:rPr>
      </w:pPr>
      <w:r>
        <w:rPr>
          <w:rFonts w:hint="eastAsia" w:ascii="宋体" w:hAnsi="宋体" w:cs="KaiTi_GB2312"/>
          <w:b/>
          <w:bCs/>
          <w:sz w:val="44"/>
          <w:szCs w:val="44"/>
        </w:rPr>
        <w:t>（二）代理记账机构年度报备事项监管</w:t>
      </w:r>
    </w:p>
    <w:p>
      <w:pPr>
        <w:jc w:val="center"/>
        <w:rPr>
          <w:rFonts w:ascii="宋体" w:cs="KaiTi_GB2312"/>
          <w:b/>
          <w:bCs/>
          <w:sz w:val="44"/>
          <w:szCs w:val="44"/>
        </w:rPr>
      </w:pPr>
    </w:p>
    <w:p>
      <w:pPr>
        <w:rPr>
          <w:rFonts w:ascii="Simum" w:hAnsi="Simum" w:eastAsia="Simum" w:cs="KaiTi_GB2312"/>
          <w:bCs/>
          <w:sz w:val="44"/>
          <w:szCs w:val="44"/>
        </w:rPr>
      </w:pPr>
      <w:r>
        <w:rPr>
          <w:rFonts w:hint="eastAsia" w:ascii="KaiTi_GB2312" w:eastAsia="KaiTi_GB2312"/>
          <w:sz w:val="30"/>
          <w:szCs w:val="30"/>
        </w:rPr>
        <w:t>部门名称：柏乡县财政局</w:t>
      </w:r>
    </w:p>
    <w:p>
      <w:pPr>
        <w:shd w:val="clear" w:color="auto" w:fill="FFFFFF"/>
        <w:spacing w:line="48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为了加强会计代理记帐机构管理，规范代理记帐业务，特制定如下监管制度：</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一、监督检查对象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县内代理记账机构</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二、监督检查内容</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．代理记账机构向县级以上财政部门备案事项的报备情况；</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．代理记账机构保持设立条件的情况。</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三、监督检查方式</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书面资料检查：</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代理记账机构基本情况表；</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营业执照、办公用房产权或者使用权证明；</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专职及兼职从业人员身份证明、会计从业资格证书、会计专业技术职务资格证书。</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实地核查：每年不少于一次。</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四、监督检查措施</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．定期报送书面检查资料，每年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日前，由代理记账机构向县级以上财政部门报送相关材料；</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．按相关要求不定时的报送保持设立条件的相关资料。</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五、监督检查程序</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．下达检查通知明确检查内容、上报检查资料；</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．开展检查工作，按照规定的检查方法、内容形成检查记录；</w:t>
      </w:r>
    </w:p>
    <w:p>
      <w:pPr>
        <w:spacing w:line="4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．对检查中发现的问题进行处理；</w:t>
      </w:r>
    </w:p>
    <w:p>
      <w:pPr>
        <w:spacing w:line="4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．将检查情况和处理结果存入档案。</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六、监督检查处理</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按照《代理记账管理办法》（财政部令第</w:t>
      </w:r>
      <w:r>
        <w:rPr>
          <w:rFonts w:ascii="仿宋" w:hAnsi="仿宋" w:eastAsia="仿宋"/>
          <w:sz w:val="32"/>
          <w:szCs w:val="32"/>
        </w:rPr>
        <w:t>27</w:t>
      </w:r>
      <w:r>
        <w:rPr>
          <w:rFonts w:hint="eastAsia" w:ascii="仿宋" w:hAnsi="仿宋" w:eastAsia="仿宋"/>
          <w:sz w:val="32"/>
          <w:szCs w:val="32"/>
        </w:rPr>
        <w:t>号），代理记账机构采取欺骗手段获得代理记账许可证书的，由审批机关撤销其代理记账资格。代理记账机构在经营期间达不到本办法规定的设立条件的，由县级以上人民政府财政部门责令其在不超过</w:t>
      </w:r>
      <w:r>
        <w:rPr>
          <w:rFonts w:ascii="仿宋" w:hAnsi="仿宋" w:eastAsia="仿宋"/>
          <w:sz w:val="32"/>
          <w:szCs w:val="32"/>
        </w:rPr>
        <w:t>2</w:t>
      </w:r>
      <w:r>
        <w:rPr>
          <w:rFonts w:hint="eastAsia" w:ascii="仿宋" w:hAnsi="仿宋" w:eastAsia="仿宋"/>
          <w:sz w:val="32"/>
          <w:szCs w:val="32"/>
        </w:rPr>
        <w:t>个月的期限内整改；逾期仍达不到规定条件的，由审批机关撤回代理记账资格。</w:t>
      </w: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rPr>
          <w:rFonts w:ascii="仿宋" w:hAnsi="仿宋" w:eastAsia="仿宋"/>
          <w:sz w:val="32"/>
          <w:szCs w:val="32"/>
        </w:rPr>
      </w:pPr>
    </w:p>
    <w:p>
      <w:pPr>
        <w:jc w:val="center"/>
        <w:outlineLvl w:val="0"/>
        <w:rPr>
          <w:rFonts w:ascii="宋体" w:cs="FangSong_GB2312"/>
          <w:b/>
          <w:kern w:val="0"/>
          <w:sz w:val="44"/>
          <w:szCs w:val="44"/>
        </w:rPr>
      </w:pPr>
    </w:p>
    <w:p>
      <w:pPr>
        <w:jc w:val="center"/>
        <w:outlineLvl w:val="0"/>
        <w:rPr>
          <w:rFonts w:ascii="宋体"/>
          <w:b/>
          <w:sz w:val="44"/>
          <w:szCs w:val="44"/>
        </w:rPr>
      </w:pPr>
      <w:r>
        <w:rPr>
          <w:rFonts w:hint="eastAsia" w:ascii="宋体" w:hAnsi="宋体" w:cs="FangSong_GB2312"/>
          <w:b/>
          <w:kern w:val="0"/>
          <w:sz w:val="44"/>
          <w:szCs w:val="44"/>
        </w:rPr>
        <w:t>（三）国库集中支付事项监管</w:t>
      </w:r>
    </w:p>
    <w:p>
      <w:pPr>
        <w:rPr>
          <w:rFonts w:ascii="KaiTi_GB2312" w:eastAsia="KaiTi_GB2312"/>
          <w:sz w:val="30"/>
          <w:szCs w:val="30"/>
        </w:rPr>
      </w:pPr>
    </w:p>
    <w:p>
      <w:pPr>
        <w:rPr>
          <w:rFonts w:ascii="仿宋" w:hAnsi="仿宋" w:eastAsia="仿宋" w:cs="仿宋"/>
          <w:sz w:val="32"/>
          <w:szCs w:val="32"/>
        </w:rPr>
      </w:pPr>
      <w:r>
        <w:rPr>
          <w:rFonts w:hint="eastAsia" w:ascii="KaiTi_GB2312" w:eastAsia="KaiTi_GB2312"/>
          <w:sz w:val="30"/>
          <w:szCs w:val="30"/>
        </w:rPr>
        <w:t>部门名称：柏乡县财政局</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一、监督检查对象</w:t>
      </w:r>
    </w:p>
    <w:p>
      <w:pPr>
        <w:ind w:firstLine="640" w:firstLineChars="200"/>
        <w:rPr>
          <w:rFonts w:ascii="仿宋" w:hAnsi="仿宋" w:eastAsia="仿宋"/>
          <w:sz w:val="32"/>
          <w:szCs w:val="32"/>
        </w:rPr>
      </w:pPr>
      <w:r>
        <w:rPr>
          <w:rFonts w:hint="eastAsia" w:ascii="仿宋" w:hAnsi="仿宋" w:eastAsia="仿宋" w:cs="FangSong_GB2312"/>
          <w:kern w:val="0"/>
          <w:sz w:val="32"/>
          <w:szCs w:val="32"/>
        </w:rPr>
        <w:t>预算单位、集中支付代理银行</w:t>
      </w:r>
    </w:p>
    <w:p>
      <w:pPr>
        <w:ind w:firstLine="643" w:firstLineChars="200"/>
        <w:rPr>
          <w:rFonts w:ascii="仿宋" w:hAnsi="仿宋" w:eastAsia="仿宋"/>
          <w:b/>
          <w:bCs/>
          <w:sz w:val="32"/>
          <w:szCs w:val="32"/>
        </w:rPr>
      </w:pPr>
      <w:r>
        <w:rPr>
          <w:rFonts w:hint="eastAsia" w:ascii="仿宋" w:hAnsi="仿宋" w:eastAsia="仿宋"/>
          <w:b/>
          <w:bCs/>
          <w:sz w:val="32"/>
          <w:szCs w:val="32"/>
        </w:rPr>
        <w:t>二、监督检查内容</w:t>
      </w:r>
    </w:p>
    <w:p>
      <w:pPr>
        <w:autoSpaceDE w:val="0"/>
        <w:autoSpaceDN w:val="0"/>
        <w:adjustRightInd w:val="0"/>
        <w:ind w:firstLine="480" w:firstLineChars="15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（一）监督检查内容</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、预算单位、集中支付代理银行是否按规定开设单位零余额账户、预算单位零余额账户；</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、预算单位是否按规定编报用款计划；</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、预算单位是否按规定处理各项财政资金支付账务；</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、代理银行是否按规定办理支付和清算业务；</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、代理银行是否按规定报送财政支出报表并及时对账；</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6</w:t>
      </w:r>
      <w:r>
        <w:rPr>
          <w:rFonts w:hint="eastAsia" w:ascii="仿宋" w:hAnsi="仿宋" w:eastAsia="仿宋" w:cs="FangSong_GB2312"/>
          <w:kern w:val="0"/>
          <w:sz w:val="32"/>
          <w:szCs w:val="32"/>
        </w:rPr>
        <w:t>、其他应当依法监督的内容。</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（二）监督检查指标</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、日常检查：对预算单位上报的用款计划进行审核批复，审核面</w:t>
      </w:r>
      <w:r>
        <w:rPr>
          <w:rFonts w:ascii="仿宋" w:hAnsi="仿宋" w:eastAsia="仿宋" w:cs="FangSong_GB2312"/>
          <w:kern w:val="0"/>
          <w:sz w:val="32"/>
          <w:szCs w:val="32"/>
        </w:rPr>
        <w:t>100%</w:t>
      </w:r>
      <w:r>
        <w:rPr>
          <w:rFonts w:hint="eastAsia" w:ascii="仿宋" w:hAnsi="仿宋" w:eastAsia="仿宋" w:cs="FangSong_GB2312"/>
          <w:kern w:val="0"/>
          <w:sz w:val="32"/>
          <w:szCs w:val="32"/>
        </w:rPr>
        <w:t>。</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、专项督查：每年不少于</w:t>
      </w:r>
      <w:r>
        <w:rPr>
          <w:rFonts w:ascii="仿宋" w:hAnsi="仿宋" w:eastAsia="仿宋" w:cs="FangSong_GB2312"/>
          <w:kern w:val="0"/>
          <w:sz w:val="32"/>
          <w:szCs w:val="32"/>
        </w:rPr>
        <w:t xml:space="preserve">2 </w:t>
      </w:r>
      <w:r>
        <w:rPr>
          <w:rFonts w:hint="eastAsia" w:ascii="仿宋" w:hAnsi="仿宋" w:eastAsia="仿宋" w:cs="FangSong_GB2312"/>
          <w:kern w:val="0"/>
          <w:sz w:val="32"/>
          <w:szCs w:val="32"/>
        </w:rPr>
        <w:t>次。</w:t>
      </w:r>
    </w:p>
    <w:p>
      <w:pPr>
        <w:autoSpaceDE w:val="0"/>
        <w:autoSpaceDN w:val="0"/>
        <w:adjustRightInd w:val="0"/>
        <w:ind w:firstLine="640" w:firstLineChars="200"/>
        <w:jc w:val="left"/>
        <w:rPr>
          <w:rFonts w:ascii="仿宋" w:hAnsi="仿宋" w:eastAsia="仿宋"/>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、代理银行服务质量问卷调查：每年一次，抽查面不少于预算单位的</w:t>
      </w:r>
      <w:r>
        <w:rPr>
          <w:rFonts w:ascii="仿宋" w:hAnsi="仿宋" w:eastAsia="仿宋" w:cs="FangSong_GB2312"/>
          <w:kern w:val="0"/>
          <w:sz w:val="32"/>
          <w:szCs w:val="32"/>
        </w:rPr>
        <w:t>10%</w:t>
      </w:r>
      <w:r>
        <w:rPr>
          <w:rFonts w:hint="eastAsia" w:ascii="仿宋" w:hAnsi="仿宋" w:eastAsia="仿宋" w:cs="FangSong_GB2312"/>
          <w:kern w:val="0"/>
          <w:sz w:val="32"/>
          <w:szCs w:val="32"/>
        </w:rPr>
        <w:t>。</w:t>
      </w:r>
    </w:p>
    <w:p>
      <w:pPr>
        <w:ind w:firstLine="643" w:firstLineChars="200"/>
        <w:rPr>
          <w:rFonts w:ascii="仿宋" w:hAnsi="仿宋" w:eastAsia="仿宋"/>
          <w:b/>
          <w:bCs/>
          <w:sz w:val="32"/>
          <w:szCs w:val="32"/>
        </w:rPr>
      </w:pPr>
      <w:r>
        <w:rPr>
          <w:rFonts w:hint="eastAsia" w:ascii="仿宋" w:hAnsi="仿宋" w:eastAsia="仿宋"/>
          <w:b/>
          <w:bCs/>
          <w:sz w:val="32"/>
          <w:szCs w:val="32"/>
        </w:rPr>
        <w:t>三、监督检查方式</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（一）对预算单位用款计划编报、会计核算等方面存在的问题实施日常监管；</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（二）根据上级要求或本县实际，结合各项财政专项检查对预算单位的集中支付业务进行检查；</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（三）县财政局和县人行共同开展代理银行集中支付业务的专项检查；</w:t>
      </w:r>
    </w:p>
    <w:p>
      <w:pPr>
        <w:ind w:firstLine="480" w:firstLineChars="150"/>
        <w:outlineLvl w:val="0"/>
        <w:rPr>
          <w:rFonts w:ascii="仿宋" w:hAnsi="仿宋" w:eastAsia="仿宋"/>
          <w:sz w:val="32"/>
          <w:szCs w:val="32"/>
        </w:rPr>
      </w:pPr>
      <w:r>
        <w:rPr>
          <w:rFonts w:hint="eastAsia" w:ascii="仿宋" w:hAnsi="仿宋" w:eastAsia="仿宋" w:cs="FangSong_GB2312"/>
          <w:kern w:val="0"/>
          <w:sz w:val="32"/>
          <w:szCs w:val="32"/>
        </w:rPr>
        <w:t>（四）法律、法规规定的其他监督方式。</w:t>
      </w:r>
    </w:p>
    <w:p>
      <w:pPr>
        <w:ind w:firstLine="643" w:firstLineChars="200"/>
        <w:rPr>
          <w:rFonts w:ascii="仿宋" w:hAnsi="仿宋" w:eastAsia="仿宋"/>
          <w:b/>
          <w:bCs/>
          <w:sz w:val="32"/>
          <w:szCs w:val="32"/>
        </w:rPr>
      </w:pPr>
      <w:r>
        <w:rPr>
          <w:rFonts w:hint="eastAsia" w:ascii="仿宋" w:hAnsi="仿宋" w:eastAsia="仿宋"/>
          <w:b/>
          <w:bCs/>
          <w:sz w:val="32"/>
          <w:szCs w:val="32"/>
        </w:rPr>
        <w:t>四、监督检查措施</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cs="FangSong_GB2312"/>
          <w:kern w:val="0"/>
          <w:sz w:val="32"/>
          <w:szCs w:val="32"/>
        </w:rPr>
        <w:t>在实施监督检查中发现预算单位和代理银行有违法情形的，应当根据情况依法做出责令限期改正、采取相应补救措施。</w:t>
      </w:r>
    </w:p>
    <w:p>
      <w:pPr>
        <w:numPr>
          <w:ilvl w:val="0"/>
          <w:numId w:val="2"/>
        </w:numPr>
        <w:ind w:firstLine="643" w:firstLineChars="200"/>
        <w:rPr>
          <w:rFonts w:ascii="仿宋" w:hAnsi="仿宋" w:eastAsia="仿宋" w:cs="FangSong_GB2312"/>
          <w:kern w:val="0"/>
          <w:sz w:val="32"/>
          <w:szCs w:val="32"/>
        </w:rPr>
      </w:pPr>
      <w:r>
        <w:rPr>
          <w:rFonts w:hint="eastAsia" w:ascii="仿宋" w:hAnsi="仿宋" w:eastAsia="仿宋"/>
          <w:b/>
          <w:bCs/>
          <w:sz w:val="32"/>
          <w:szCs w:val="32"/>
        </w:rPr>
        <w:t>监督检查程序</w:t>
      </w:r>
      <w:r>
        <w:rPr>
          <w:rFonts w:hint="eastAsia" w:ascii="仿宋" w:hAnsi="仿宋" w:eastAsia="仿宋" w:cs="FangSong_GB2312"/>
          <w:b/>
          <w:bCs/>
          <w:kern w:val="0"/>
          <w:sz w:val="32"/>
          <w:szCs w:val="32"/>
        </w:rPr>
        <w:t>开展预算单位检查</w:t>
      </w:r>
    </w:p>
    <w:p>
      <w:pPr>
        <w:rPr>
          <w:rFonts w:ascii="仿宋" w:hAnsi="仿宋" w:eastAsia="仿宋" w:cs="FangSong_GB2312"/>
          <w:kern w:val="0"/>
          <w:sz w:val="32"/>
          <w:szCs w:val="32"/>
        </w:rPr>
      </w:pPr>
      <w:r>
        <w:rPr>
          <w:rFonts w:ascii="仿宋" w:hAnsi="仿宋" w:eastAsia="仿宋" w:cs="FangSong_GB2312"/>
          <w:kern w:val="0"/>
          <w:sz w:val="32"/>
          <w:szCs w:val="32"/>
        </w:rPr>
        <w:t xml:space="preserve">    </w:t>
      </w:r>
      <w:r>
        <w:rPr>
          <w:rFonts w:hint="eastAsia" w:ascii="仿宋" w:hAnsi="仿宋" w:eastAsia="仿宋" w:cs="FangSong_GB2312"/>
          <w:kern w:val="0"/>
          <w:sz w:val="32"/>
          <w:szCs w:val="32"/>
        </w:rPr>
        <w:t>按照下列程序进行：</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（一）县财政局根据上级部署、社会关注等情况制定检查实施方案；</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（二）县财政局负责人指定两名以上执法人员参加监督检查；</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（三）监督检查人员向被检查单位出示有效行政执法证件，说明来意，告知其享有的合法权利和应当履行的法定义务；</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（四）监督检查人员对被检查单位执行集中支付制度的情况实施检查，制作财政检查签证单，交当事人确认签字；被检查单位的有关负责人拒绝签字的，执法人员应当将情况记录在案。</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（五）发现被检查单位存在违反集中支付制度管理制度行为的，依据《柏乡县财政国库集中支付管理办法》进行相应处理。</w:t>
      </w:r>
    </w:p>
    <w:p>
      <w:pPr>
        <w:ind w:firstLine="640" w:firstLineChars="200"/>
        <w:rPr>
          <w:rFonts w:ascii="仿宋" w:hAnsi="仿宋" w:eastAsia="仿宋" w:cs="FangSong_GB2312"/>
          <w:kern w:val="0"/>
          <w:sz w:val="32"/>
          <w:szCs w:val="32"/>
        </w:rPr>
      </w:pPr>
      <w:r>
        <w:rPr>
          <w:rFonts w:hint="eastAsia" w:ascii="仿宋" w:hAnsi="仿宋" w:eastAsia="仿宋" w:cs="FangSong_GB2312"/>
          <w:kern w:val="0"/>
          <w:sz w:val="32"/>
          <w:szCs w:val="32"/>
        </w:rPr>
        <w:t>开展代理银行检查，按照下列程序进行：</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（一）根据年度计划，县财政局会同县人民银行制定检查实施方案；</w:t>
      </w:r>
    </w:p>
    <w:p>
      <w:pPr>
        <w:autoSpaceDE w:val="0"/>
        <w:autoSpaceDN w:val="0"/>
        <w:adjustRightInd w:val="0"/>
        <w:ind w:firstLine="480" w:firstLineChars="15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（二）对代理银行下达检查通知书；</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（三）监督检查人员向被许可人出示有效行政执法证件，说明来意，告知其享有的合法权利和应当履行的法定义务；</w:t>
      </w:r>
    </w:p>
    <w:p>
      <w:pPr>
        <w:autoSpaceDE w:val="0"/>
        <w:autoSpaceDN w:val="0"/>
        <w:adjustRightInd w:val="0"/>
        <w:ind w:firstLine="320" w:firstLineChars="100"/>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（四）监督检查人员对代理银行办理集中支付业务情况实施检查并制作场检查笔录，交当事人确认签字；</w:t>
      </w:r>
    </w:p>
    <w:p>
      <w:pPr>
        <w:autoSpaceDE w:val="0"/>
        <w:autoSpaceDN w:val="0"/>
        <w:adjustRightInd w:val="0"/>
        <w:jc w:val="left"/>
        <w:rPr>
          <w:rFonts w:ascii="仿宋" w:hAnsi="仿宋" w:eastAsia="仿宋" w:cs="FangSong_GB2312"/>
          <w:kern w:val="0"/>
          <w:sz w:val="32"/>
          <w:szCs w:val="32"/>
        </w:rPr>
      </w:pPr>
      <w:r>
        <w:rPr>
          <w:rFonts w:ascii="仿宋" w:hAnsi="仿宋" w:eastAsia="仿宋" w:cs="FangSong_GB2312"/>
          <w:kern w:val="0"/>
          <w:sz w:val="32"/>
          <w:szCs w:val="32"/>
        </w:rPr>
        <w:t xml:space="preserve">  </w:t>
      </w:r>
      <w:r>
        <w:rPr>
          <w:rFonts w:hint="eastAsia" w:ascii="仿宋" w:hAnsi="仿宋" w:eastAsia="仿宋" w:cs="FangSong_GB2312"/>
          <w:kern w:val="0"/>
          <w:sz w:val="32"/>
          <w:szCs w:val="32"/>
        </w:rPr>
        <w:t>（五）发现代理银行存在违反集中支付制度管理制度行为的，依据《柏乡县财政国库集中支付管理办法》进行相应处理。</w:t>
      </w:r>
    </w:p>
    <w:p>
      <w:pPr>
        <w:ind w:firstLine="643" w:firstLineChars="200"/>
        <w:rPr>
          <w:rFonts w:ascii="仿宋" w:hAnsi="仿宋" w:eastAsia="仿宋"/>
          <w:b/>
          <w:bCs/>
          <w:sz w:val="32"/>
          <w:szCs w:val="32"/>
        </w:rPr>
      </w:pPr>
      <w:r>
        <w:rPr>
          <w:rFonts w:hint="eastAsia" w:ascii="仿宋" w:hAnsi="仿宋" w:eastAsia="仿宋"/>
          <w:b/>
          <w:bCs/>
          <w:sz w:val="32"/>
          <w:szCs w:val="32"/>
        </w:rPr>
        <w:t>六、监督检查处理</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县属预算单位及其工作人员在实施财政资金支付管理、监督工作和办理财政资金支付中，有不依照预算或者用款计划核拨财政资金，擅自变更预算，改变预算用款方向或性质；擅自动用或者以其他方式支配国库库款和财政专户资金；违反规定使用、骗取、挪用财政资金等财政违法行为的，根据《财政违法行为处罚处分条例》（国务院令第</w:t>
      </w:r>
      <w:r>
        <w:rPr>
          <w:rFonts w:ascii="仿宋" w:hAnsi="仿宋" w:eastAsia="仿宋" w:cs="FangSong_GB2312"/>
          <w:kern w:val="0"/>
          <w:sz w:val="32"/>
          <w:szCs w:val="32"/>
        </w:rPr>
        <w:t xml:space="preserve">427 </w:t>
      </w:r>
      <w:r>
        <w:rPr>
          <w:rFonts w:hint="eastAsia" w:ascii="仿宋" w:hAnsi="仿宋" w:eastAsia="仿宋" w:cs="FangSong_GB2312"/>
          <w:kern w:val="0"/>
          <w:sz w:val="32"/>
          <w:szCs w:val="32"/>
        </w:rPr>
        <w:t>号）和国家其他有关法律法规，责令纠正，并给予处罚处分；构成犯罪的，移交司法机关依法追究刑事责任。</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代理银行未按本办法规定的程序，违反县财政局或预算单位支付令，将财政资金支付给支付令以外的单位、个人，由代理银行承担损失。同时，由人民银行会同财政局对该银行予以通报批评，取消其代理资格，并责成上级主管单位对有关责任人员依法给予行政处分和经济处罚；构成犯罪的，移交司法机关追究刑事责任。</w:t>
      </w: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宋体"/>
          <w:b/>
          <w:sz w:val="44"/>
          <w:szCs w:val="44"/>
        </w:rPr>
      </w:pPr>
      <w:r>
        <w:rPr>
          <w:rFonts w:hint="eastAsia" w:ascii="宋体" w:hAnsi="宋体" w:cs="宋体"/>
          <w:b/>
          <w:kern w:val="0"/>
          <w:sz w:val="44"/>
          <w:szCs w:val="44"/>
        </w:rPr>
        <w:t>（四）财政票据事项监管</w:t>
      </w:r>
    </w:p>
    <w:p>
      <w:pPr>
        <w:rPr>
          <w:rFonts w:ascii="KaiTi_GB2312" w:eastAsia="KaiTi_GB2312"/>
          <w:sz w:val="30"/>
          <w:szCs w:val="30"/>
        </w:rPr>
      </w:pPr>
    </w:p>
    <w:p>
      <w:pPr>
        <w:rPr>
          <w:rFonts w:ascii="KaiTi_GB2312" w:eastAsia="KaiTi_GB2312"/>
          <w:sz w:val="30"/>
          <w:szCs w:val="30"/>
        </w:rPr>
      </w:pPr>
      <w:r>
        <w:rPr>
          <w:rFonts w:hint="eastAsia" w:ascii="KaiTi_GB2312" w:eastAsia="KaiTi_GB2312"/>
          <w:sz w:val="30"/>
          <w:szCs w:val="30"/>
        </w:rPr>
        <w:t>部门名称：柏乡县财政局</w:t>
      </w:r>
    </w:p>
    <w:p>
      <w:pPr>
        <w:rPr>
          <w:rFonts w:ascii="仿宋" w:hAnsi="仿宋" w:eastAsia="仿宋" w:cs="仿宋"/>
          <w:b/>
          <w:bCs/>
          <w:sz w:val="32"/>
          <w:szCs w:val="32"/>
        </w:rPr>
      </w:pPr>
      <w:r>
        <w:rPr>
          <w:rFonts w:ascii="仿宋" w:hAnsi="仿宋" w:eastAsia="仿宋" w:cs="仿宋"/>
          <w:sz w:val="32"/>
          <w:szCs w:val="32"/>
        </w:rPr>
        <w:t xml:space="preserve">    </w:t>
      </w:r>
      <w:r>
        <w:rPr>
          <w:rFonts w:hint="eastAsia" w:ascii="仿宋" w:hAnsi="仿宋" w:eastAsia="仿宋" w:cs="仿宋"/>
          <w:b/>
          <w:bCs/>
          <w:sz w:val="32"/>
          <w:szCs w:val="32"/>
        </w:rPr>
        <w:t>一、监督检查对象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在本县行政区域管辖范围内使用财政票据的单位，包括国家机关、事业单位、具有公共管理或者公共服务职能的社会团体及其他组织。</w:t>
      </w:r>
    </w:p>
    <w:p>
      <w:pPr>
        <w:ind w:firstLine="710" w:firstLineChars="221"/>
        <w:rPr>
          <w:rFonts w:ascii="仿宋" w:hAnsi="仿宋" w:eastAsia="仿宋"/>
          <w:b/>
          <w:bCs/>
          <w:sz w:val="32"/>
          <w:szCs w:val="32"/>
        </w:rPr>
      </w:pPr>
      <w:r>
        <w:rPr>
          <w:rFonts w:hint="eastAsia" w:ascii="仿宋" w:hAnsi="仿宋" w:eastAsia="仿宋"/>
          <w:b/>
          <w:bCs/>
          <w:sz w:val="32"/>
          <w:szCs w:val="32"/>
        </w:rPr>
        <w:t>二、监督检查内容</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财政票据的领购、发放、使用、保管、核销、销毁等方面情况，具体内容：是否建立内部财政票据管理制度、专人管理票据、建立票据登记领用台账；财政票据填写是否规范、准确、完整，填开金额与实际收取金额是否一致；是否存在财政票据串用、混用行为，或擅自转让、转借、涂改票据，以及收取经营服务性收费；对使用完毕的财政票据存根，是否按规定整理，妥善保管；是否按时向同级财政部门办理财政票据核销；丢失毁损财政票据是否及时申明作废，并向财政票据监管机构备案；是否存在违反财政票据管理规定的其他行为。</w:t>
      </w:r>
    </w:p>
    <w:p>
      <w:pPr>
        <w:ind w:firstLine="710" w:firstLineChars="221"/>
        <w:rPr>
          <w:rFonts w:ascii="仿宋" w:hAnsi="仿宋" w:eastAsia="仿宋"/>
          <w:b/>
          <w:bCs/>
          <w:sz w:val="32"/>
          <w:szCs w:val="32"/>
        </w:rPr>
      </w:pPr>
      <w:r>
        <w:rPr>
          <w:rFonts w:hint="eastAsia" w:ascii="仿宋" w:hAnsi="仿宋" w:eastAsia="仿宋"/>
          <w:b/>
          <w:bCs/>
          <w:sz w:val="32"/>
          <w:szCs w:val="32"/>
        </w:rPr>
        <w:t>三、监督检查方式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（一）对财政票据使用单位在领购、发放、使用、保管、核销、销毁票据等方面存在的问题实施日常监管，票据领购情况核对每年不少于一次。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（二）根据上级要求或本县实际，对收费项目多、收费金额大、社会反映强烈、信访多、收费期满需重新审批收费项目或收费标准、上年度检查发现违规收费行为和票据填写不规范的收费单位实施专项检查。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（三）根据公众投诉举报，组织实施重点执法检查。</w:t>
      </w:r>
    </w:p>
    <w:p>
      <w:pPr>
        <w:ind w:firstLine="710" w:firstLineChars="221"/>
        <w:rPr>
          <w:rFonts w:ascii="仿宋" w:hAnsi="仿宋" w:eastAsia="仿宋"/>
          <w:b/>
          <w:bCs/>
          <w:sz w:val="32"/>
          <w:szCs w:val="32"/>
        </w:rPr>
      </w:pPr>
      <w:r>
        <w:rPr>
          <w:rFonts w:hint="eastAsia" w:ascii="仿宋" w:hAnsi="仿宋" w:eastAsia="仿宋"/>
          <w:b/>
          <w:bCs/>
          <w:sz w:val="32"/>
          <w:szCs w:val="32"/>
        </w:rPr>
        <w:t>四、监督检查措施</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（一）向有关单位和个人了解情况，查阅、复制有关资料；</w:t>
      </w:r>
    </w:p>
    <w:p>
      <w:pPr>
        <w:ind w:firstLine="707" w:firstLineChars="221"/>
        <w:rPr>
          <w:rFonts w:ascii="仿宋" w:hAnsi="仿宋" w:eastAsia="仿宋" w:cs="FangSong_GB2312"/>
          <w:kern w:val="0"/>
          <w:sz w:val="32"/>
          <w:szCs w:val="32"/>
        </w:rPr>
      </w:pPr>
      <w:r>
        <w:rPr>
          <w:rFonts w:hint="eastAsia" w:ascii="仿宋" w:hAnsi="仿宋" w:eastAsia="仿宋" w:cs="FangSong_GB2312"/>
          <w:kern w:val="0"/>
          <w:sz w:val="32"/>
          <w:szCs w:val="32"/>
        </w:rPr>
        <w:t>（二）接受公众的投诉举报。</w:t>
      </w:r>
    </w:p>
    <w:p>
      <w:pPr>
        <w:ind w:firstLine="710" w:firstLineChars="221"/>
        <w:rPr>
          <w:rFonts w:ascii="仿宋" w:hAnsi="仿宋" w:eastAsia="仿宋"/>
          <w:sz w:val="32"/>
          <w:szCs w:val="32"/>
        </w:rPr>
      </w:pPr>
      <w:r>
        <w:rPr>
          <w:rFonts w:hint="eastAsia" w:ascii="仿宋" w:hAnsi="仿宋" w:eastAsia="仿宋"/>
          <w:b/>
          <w:bCs/>
          <w:sz w:val="32"/>
          <w:szCs w:val="32"/>
        </w:rPr>
        <w:t>五、监督检查程序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（一）县财政局根据上级部署、公众举报、社会关注等情况制定财政票据检查实施方案；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（二）县财政局负责人指定两名以上执法人员参加监督检查；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（三）监督检查人员向被检查单位出示有效行政执法证件，说明来意，告知其享有的合法权利和应当履行的法定义务；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（四）监督检查人员对被检查单位执行财政票据管理制度的情况实施检查，制作财政检查签证单，交当事人确认签字；被检查单位的有关负责人拒绝签字的，执法人员应当将情况记录在案。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（五）发现被检查单位存在违反财政票据管理制度行为的，依据《财政违法行为处罚处分条例》和《财政票据管理办法》进行相应处理。</w:t>
      </w:r>
    </w:p>
    <w:p>
      <w:pPr>
        <w:ind w:firstLine="710" w:firstLineChars="221"/>
        <w:rPr>
          <w:rFonts w:ascii="仿宋" w:hAnsi="仿宋" w:eastAsia="仿宋"/>
          <w:b/>
          <w:bCs/>
          <w:sz w:val="32"/>
          <w:szCs w:val="32"/>
        </w:rPr>
      </w:pPr>
      <w:r>
        <w:rPr>
          <w:rFonts w:hint="eastAsia" w:ascii="仿宋" w:hAnsi="仿宋" w:eastAsia="仿宋"/>
          <w:b/>
          <w:bCs/>
          <w:sz w:val="32"/>
          <w:szCs w:val="32"/>
        </w:rPr>
        <w:t>六、监督检查处理</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（一）单位和个人违反《财政票据管理办法》规定，有下列行为之一的，由县级以上财政部门责令改正并给予警告；对非经营活动中的违法行为，处以</w:t>
      </w:r>
      <w:r>
        <w:rPr>
          <w:rFonts w:ascii="仿宋" w:hAnsi="仿宋" w:eastAsia="仿宋" w:cs="FangSong_GB2312"/>
          <w:kern w:val="0"/>
          <w:sz w:val="32"/>
          <w:szCs w:val="32"/>
        </w:rPr>
        <w:t xml:space="preserve">1000 </w:t>
      </w:r>
      <w:r>
        <w:rPr>
          <w:rFonts w:hint="eastAsia" w:ascii="仿宋" w:hAnsi="仿宋" w:eastAsia="仿宋" w:cs="FangSong_GB2312"/>
          <w:kern w:val="0"/>
          <w:sz w:val="32"/>
          <w:szCs w:val="32"/>
        </w:rPr>
        <w:t>元以下罚款；对经营活动中的违法行为，有违法所得的，处以违法所得金额</w:t>
      </w:r>
      <w:r>
        <w:rPr>
          <w:rFonts w:ascii="仿宋" w:hAnsi="仿宋" w:eastAsia="仿宋" w:cs="FangSong_GB2312"/>
          <w:kern w:val="0"/>
          <w:sz w:val="32"/>
          <w:szCs w:val="32"/>
        </w:rPr>
        <w:t xml:space="preserve">3 </w:t>
      </w:r>
      <w:r>
        <w:rPr>
          <w:rFonts w:hint="eastAsia" w:ascii="仿宋" w:hAnsi="仿宋" w:eastAsia="仿宋" w:cs="FangSong_GB2312"/>
          <w:kern w:val="0"/>
          <w:sz w:val="32"/>
          <w:szCs w:val="32"/>
        </w:rPr>
        <w:t>倍以下不超过</w:t>
      </w:r>
      <w:r>
        <w:rPr>
          <w:rFonts w:ascii="仿宋" w:hAnsi="仿宋" w:eastAsia="仿宋" w:cs="FangSong_GB2312"/>
          <w:kern w:val="0"/>
          <w:sz w:val="32"/>
          <w:szCs w:val="32"/>
        </w:rPr>
        <w:t xml:space="preserve">30000 </w:t>
      </w:r>
      <w:r>
        <w:rPr>
          <w:rFonts w:hint="eastAsia" w:ascii="仿宋" w:hAnsi="仿宋" w:eastAsia="仿宋" w:cs="FangSong_GB2312"/>
          <w:kern w:val="0"/>
          <w:sz w:val="32"/>
          <w:szCs w:val="32"/>
        </w:rPr>
        <w:t>元的罚款，没有违法所得的，处以</w:t>
      </w:r>
      <w:r>
        <w:rPr>
          <w:rFonts w:ascii="仿宋" w:hAnsi="仿宋" w:eastAsia="仿宋" w:cs="FangSong_GB2312"/>
          <w:kern w:val="0"/>
          <w:sz w:val="32"/>
          <w:szCs w:val="32"/>
        </w:rPr>
        <w:t xml:space="preserve">10000 </w:t>
      </w:r>
      <w:r>
        <w:rPr>
          <w:rFonts w:hint="eastAsia" w:ascii="仿宋" w:hAnsi="仿宋" w:eastAsia="仿宋" w:cs="FangSong_GB2312"/>
          <w:kern w:val="0"/>
          <w:sz w:val="32"/>
          <w:szCs w:val="32"/>
        </w:rPr>
        <w:t>元以下罚款。涉嫌犯罪的，依法移送司法机关：</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违反规定印制财政票据；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转让、出借、串用、代开财政票据；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伪造、变造、买卖、擅自销毁财政票据；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伪造、使用伪造的财政票据监制章；</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未按规定使用财政票据监制章；</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6.</w:t>
      </w:r>
      <w:r>
        <w:rPr>
          <w:rFonts w:hint="eastAsia" w:ascii="仿宋" w:hAnsi="仿宋" w:eastAsia="仿宋" w:cs="FangSong_GB2312"/>
          <w:kern w:val="0"/>
          <w:sz w:val="32"/>
          <w:szCs w:val="32"/>
        </w:rPr>
        <w:t>违反规定生产、使用、伪造财政票据防伪专用品；</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7.</w:t>
      </w:r>
      <w:r>
        <w:rPr>
          <w:rFonts w:hint="eastAsia" w:ascii="仿宋" w:hAnsi="仿宋" w:eastAsia="仿宋" w:cs="FangSong_GB2312"/>
          <w:kern w:val="0"/>
          <w:sz w:val="32"/>
          <w:szCs w:val="32"/>
        </w:rPr>
        <w:t>在境外印制财政票据；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8.</w:t>
      </w:r>
      <w:r>
        <w:rPr>
          <w:rFonts w:hint="eastAsia" w:ascii="仿宋" w:hAnsi="仿宋" w:eastAsia="仿宋" w:cs="FangSong_GB2312"/>
          <w:kern w:val="0"/>
          <w:sz w:val="32"/>
          <w:szCs w:val="32"/>
        </w:rPr>
        <w:t>其他违反财政票据管理规定的行为。</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单位和个人违反本办法规定，对涉及财政收入的财政票据有本条第一款所列行为之一的，依照《财政违法行为处罚处分条例》第十六条的规定予以处理、处罚。</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（二）财政部门、行政事业单位工作人员违反《财政票据管理办法》规定，在工作中徇私舞弊、玩忽职守、滥用职权的，依法给予处分；涉嫌犯罪的，依法移送司法机关。</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（三）单位和个人对处理、处罚决定不服的，可以依法申请行政复议或者提起行政诉讼。</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国家工作人员对处分不服的，可以依照有关规定申请复核或者提出申诉。</w:t>
      </w:r>
    </w:p>
    <w:p>
      <w:pPr>
        <w:autoSpaceDE w:val="0"/>
        <w:autoSpaceDN w:val="0"/>
        <w:adjustRightInd w:val="0"/>
        <w:ind w:firstLine="707" w:firstLineChars="221"/>
        <w:jc w:val="left"/>
        <w:rPr>
          <w:rFonts w:ascii="仿宋" w:hAnsi="仿宋" w:eastAsia="仿宋" w:cs="FangSong_GB2312"/>
          <w:kern w:val="0"/>
          <w:sz w:val="32"/>
          <w:szCs w:val="32"/>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宋体" w:cs="宋体"/>
          <w:b/>
          <w:kern w:val="0"/>
          <w:sz w:val="44"/>
          <w:szCs w:val="44"/>
        </w:rPr>
      </w:pPr>
      <w:r>
        <w:rPr>
          <w:rFonts w:hint="eastAsia" w:ascii="宋体" w:hAnsi="宋体" w:cs="宋体"/>
          <w:b/>
          <w:kern w:val="0"/>
          <w:sz w:val="44"/>
          <w:szCs w:val="44"/>
        </w:rPr>
        <w:t>（五）政府非税收入事项监管</w:t>
      </w:r>
    </w:p>
    <w:p>
      <w:pPr>
        <w:rPr>
          <w:rFonts w:ascii="KaiTi_GB2312" w:eastAsia="KaiTi_GB2312"/>
          <w:sz w:val="30"/>
          <w:szCs w:val="30"/>
        </w:rPr>
      </w:pPr>
    </w:p>
    <w:p>
      <w:pPr>
        <w:rPr>
          <w:rFonts w:ascii="仿宋" w:hAnsi="仿宋" w:eastAsia="仿宋"/>
          <w:b/>
          <w:sz w:val="44"/>
          <w:szCs w:val="44"/>
        </w:rPr>
      </w:pPr>
      <w:r>
        <w:rPr>
          <w:rFonts w:hint="eastAsia" w:ascii="KaiTi_GB2312" w:eastAsia="KaiTi_GB2312"/>
          <w:sz w:val="30"/>
          <w:szCs w:val="30"/>
        </w:rPr>
        <w:t>部门名称：柏乡县财政局</w:t>
      </w:r>
    </w:p>
    <w:p>
      <w:pPr>
        <w:autoSpaceDE w:val="0"/>
        <w:autoSpaceDN w:val="0"/>
        <w:adjustRightInd w:val="0"/>
        <w:ind w:firstLine="710" w:firstLineChars="221"/>
        <w:jc w:val="left"/>
        <w:rPr>
          <w:rFonts w:ascii="仿宋" w:hAnsi="仿宋" w:eastAsia="仿宋" w:cs="Simum"/>
          <w:kern w:val="0"/>
          <w:sz w:val="32"/>
          <w:szCs w:val="32"/>
        </w:rPr>
      </w:pPr>
      <w:r>
        <w:rPr>
          <w:rFonts w:hint="eastAsia" w:ascii="仿宋" w:hAnsi="仿宋" w:eastAsia="仿宋" w:cs="Simum"/>
          <w:b/>
          <w:bCs/>
          <w:kern w:val="0"/>
          <w:sz w:val="32"/>
          <w:szCs w:val="32"/>
        </w:rPr>
        <w:t>一、监督检查对象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执收政府非税收入的单位。</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二、监督检查内容</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政府非税收入执收、使用和监督管理中的违法行为，具体内容包括：执收单位是否按规定执收，是否按规定严格执行取消和免征政策，是否存在拖延执行行为，是否存在以其他名目或擅自转为经营服务性收费方式变相继续收费行为；对取消的项目，执收单位是否按规定到原核发《收费许可证》的价格主管部门办理《收费许可证》注销手续，是否按规定到原核发财政票据的财政部门办理票款结报核销手续，相关收入是否按照财政部门的规定上缴国库或财政专户；是否严格执行“收支两条线”规定；是否存在非税收入管理制度规定的其他行为。</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三、监督检查方式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（一）对执收单位在政府非税收入执收、使用和监督管理中的违法行为实施日常监管。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（二）根据上级要求或本县实际，对收费项目多、收费金额大、社会反映强烈、信访多、收费期满需重新审批收费项目或收费标准、上年度检查发现违规收费行为和票据填写不规范的执收单位实施专项检查。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（三）根据公众投诉举报，组织实施重点执法检查。</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四、监督检查措施</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（一）向有关单位和个人了解情况，查阅、复制有关资料；</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（二）接受公众的投诉举报。</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五、监督检查程序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（一）县财政局根据上级部署、公众举报、社会关注等情况制定政府非税收入检查实施方案；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（二）县财政局负责人指定两名以上执法人员参加监督检查；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（三）监督检查人员向被检查单位出示有效行政执法证件，说明来意，告知其享有的合法权利和应当履行的法定义务；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（四）监督检查人员对被检查单位执行政府非税收入管理制度的情况实施检查，制作财政检查签证单，交当事人确认签字；被检查单位的有关负责人拒绝签字的，执法人员应当将情况记录在案。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（五）发现被检查单位存在违反政府非税收入管理制度行为的，依据《财政违法行为处罚处分条例》和《河北省政府非税收入管理条例》进行相应处理。</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六、监督检查处理</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（一）违反《河北省政府非税收入管理条例》规定的行为，法律、行政法规已有法律责任规定的，从其规定。</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执收单位有下列违反政府非税收入管理规定行为之一的，由县级以上人民政府及其财政部门或者法律、法规规定的其他部门责令改正，限期补收应当收取的政府非税收入，或者退还违法执收的政府非税收入，由有权机关对直接负责的主管人员和其他直接责任人员依法给予处分：</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违法设立政府非税收入项目的；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擅自委托执收政府非税收入的；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未向社会公布由本单位负责执收的政府非税收入项目、范围、对象、标准、期限、程序及其依据的；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擅自改变政府非税收入执收的主体、范围、对象、标准、期限、程序的；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将执收的政府非税收入缴入国库、财政专户、财政结算账户以外的账户，擅自开设政府非税收入过渡性账户，或者隐匿、转移、截留、坐支、挪用、私分政府非税收入的；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6.</w:t>
      </w:r>
      <w:r>
        <w:rPr>
          <w:rFonts w:hint="eastAsia" w:ascii="仿宋" w:hAnsi="仿宋" w:eastAsia="仿宋" w:cs="FangSong_GB2312"/>
          <w:kern w:val="0"/>
          <w:sz w:val="32"/>
          <w:szCs w:val="32"/>
        </w:rPr>
        <w:t>未按照规定的执收方式执收政府非税收入的；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7.</w:t>
      </w:r>
      <w:r>
        <w:rPr>
          <w:rFonts w:hint="eastAsia" w:ascii="仿宋" w:hAnsi="仿宋" w:eastAsia="仿宋" w:cs="FangSong_GB2312"/>
          <w:kern w:val="0"/>
          <w:sz w:val="32"/>
          <w:szCs w:val="32"/>
        </w:rPr>
        <w:t>违反规定缓收、减收、免收政府非税收入的；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8.</w:t>
      </w:r>
      <w:r>
        <w:rPr>
          <w:rFonts w:hint="eastAsia" w:ascii="仿宋" w:hAnsi="仿宋" w:eastAsia="仿宋" w:cs="FangSong_GB2312"/>
          <w:kern w:val="0"/>
          <w:sz w:val="32"/>
          <w:szCs w:val="32"/>
        </w:rPr>
        <w:t>擅自在执收单位之间上解和下拨政府非税收入，拖延、滞压、截留应当上解和下拨的政府非税收入，或者擅自集中下级部门和单位的政府非税收入的；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9.</w:t>
      </w:r>
      <w:r>
        <w:rPr>
          <w:rFonts w:hint="eastAsia" w:ascii="仿宋" w:hAnsi="仿宋" w:eastAsia="仿宋" w:cs="FangSong_GB2312"/>
          <w:kern w:val="0"/>
          <w:sz w:val="32"/>
          <w:szCs w:val="32"/>
        </w:rPr>
        <w:t>违反政府非税收入管理规定的其他行为。</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印制企业有下列违反政府非税收入票据管理规定行为之一的，由县级以上财政部门或者法律、法规规定的其他部门收缴并销毁非法印制的票据，没收违法所得和作案工具，对单位处五千元以上十万元以下罚款，对直接负责的主管人员和其他直接责任人员处三千元以上五万元以下罚款：</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违反规定印制政府非税收入票据的；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违反规定向财政部门以外的单位或者个人提供政府非税收入票据的；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伪造、变造或者擅自销毁政府非税收入票据的；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伪造或者使用伪造的政府非税收入票据监（印）制章的；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违反政府非税收入票据管理规定的其他行为。</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印制企业以外的单位和个人有下列行为之一的，按照前款规定处罚：</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伪造、变造或者擅自销毁政府非税收入票据的；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转借、代开、串用、买卖政府非税收入票据的；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使用非法票据的。</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（四）违反《河北省政府非税收入管理条例》规定，构成犯罪的，移交司法机关，依法追究刑事责任。</w:t>
      </w: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sectPr>
      <w:pgSz w:w="11906" w:h="16838"/>
      <w:pgMar w:top="1417"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FangSong_GB2312">
    <w:altName w:val="仿宋"/>
    <w:panose1 w:val="02010609060101010101"/>
    <w:charset w:val="86"/>
    <w:family w:val="swiss"/>
    <w:pitch w:val="default"/>
    <w:sig w:usb0="00000000" w:usb1="00000000" w:usb2="00000016" w:usb3="00000000" w:csb0="00040001" w:csb1="00000000"/>
  </w:font>
  <w:font w:name="KaiTi_GB2312">
    <w:altName w:val="宋体"/>
    <w:panose1 w:val="02010609060101010101"/>
    <w:charset w:val="86"/>
    <w:family w:val="swiss"/>
    <w:pitch w:val="default"/>
    <w:sig w:usb0="00000000" w:usb1="00000000" w:usb2="00000016" w:usb3="00000000" w:csb0="00040001" w:csb1="00000000"/>
  </w:font>
  <w:font w:name="Simum">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247</w:t>
    </w:r>
    <w:r>
      <w:rPr>
        <w:rStyle w:val="7"/>
      </w:rPr>
      <w:fldChar w:fldCharType="end"/>
    </w:r>
  </w:p>
  <w:p>
    <w:pPr>
      <w:pStyle w:val="4"/>
    </w:pPr>
    <w:r>
      <w:pict>
        <v:shape id="文本框 3" o:spid="_x0000_s4097" o:spt="202" type="#_x0000_t202" style="position:absolute;left:0pt;margin-top:0pt;height:12.05pt;width:5.3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1CE3"/>
    <w:multiLevelType w:val="singleLevel"/>
    <w:tmpl w:val="547D1CE3"/>
    <w:lvl w:ilvl="0" w:tentative="0">
      <w:start w:val="1"/>
      <w:numFmt w:val="chineseCounting"/>
      <w:suff w:val="nothing"/>
      <w:lvlText w:val="（%1）"/>
      <w:lvlJc w:val="left"/>
      <w:rPr>
        <w:rFonts w:cs="Times New Roman"/>
      </w:rPr>
    </w:lvl>
  </w:abstractNum>
  <w:abstractNum w:abstractNumId="1">
    <w:nsid w:val="55963E61"/>
    <w:multiLevelType w:val="singleLevel"/>
    <w:tmpl w:val="55963E61"/>
    <w:lvl w:ilvl="0" w:tentative="0">
      <w:start w:val="5"/>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58D4"/>
    <w:rsid w:val="000845A3"/>
    <w:rsid w:val="000B241D"/>
    <w:rsid w:val="000C6D7E"/>
    <w:rsid w:val="00105EA2"/>
    <w:rsid w:val="0011014E"/>
    <w:rsid w:val="00112FE4"/>
    <w:rsid w:val="00146371"/>
    <w:rsid w:val="00167226"/>
    <w:rsid w:val="00172A27"/>
    <w:rsid w:val="001835A1"/>
    <w:rsid w:val="001A4D89"/>
    <w:rsid w:val="001B2DB5"/>
    <w:rsid w:val="001B36FF"/>
    <w:rsid w:val="001B4185"/>
    <w:rsid w:val="001B7CB1"/>
    <w:rsid w:val="001E78E8"/>
    <w:rsid w:val="0020627B"/>
    <w:rsid w:val="002070C2"/>
    <w:rsid w:val="00235538"/>
    <w:rsid w:val="002459EC"/>
    <w:rsid w:val="00266258"/>
    <w:rsid w:val="002710C6"/>
    <w:rsid w:val="00284ED9"/>
    <w:rsid w:val="002C0200"/>
    <w:rsid w:val="003001C6"/>
    <w:rsid w:val="003317D9"/>
    <w:rsid w:val="00333CF2"/>
    <w:rsid w:val="0033655F"/>
    <w:rsid w:val="0036021D"/>
    <w:rsid w:val="00371612"/>
    <w:rsid w:val="003742B0"/>
    <w:rsid w:val="003B79DF"/>
    <w:rsid w:val="00403C70"/>
    <w:rsid w:val="004234BA"/>
    <w:rsid w:val="00454C02"/>
    <w:rsid w:val="00460BD7"/>
    <w:rsid w:val="0048503F"/>
    <w:rsid w:val="00486A84"/>
    <w:rsid w:val="004A4B6E"/>
    <w:rsid w:val="004C7EE9"/>
    <w:rsid w:val="00530BD5"/>
    <w:rsid w:val="00565444"/>
    <w:rsid w:val="00577D17"/>
    <w:rsid w:val="005B43BA"/>
    <w:rsid w:val="005F04D4"/>
    <w:rsid w:val="005F3270"/>
    <w:rsid w:val="00637F95"/>
    <w:rsid w:val="006670FF"/>
    <w:rsid w:val="00696B81"/>
    <w:rsid w:val="006B25D2"/>
    <w:rsid w:val="006C3787"/>
    <w:rsid w:val="007040B2"/>
    <w:rsid w:val="00710579"/>
    <w:rsid w:val="007A2672"/>
    <w:rsid w:val="007C3CDD"/>
    <w:rsid w:val="007C41E0"/>
    <w:rsid w:val="007D0617"/>
    <w:rsid w:val="007E4B43"/>
    <w:rsid w:val="007F2721"/>
    <w:rsid w:val="00814A15"/>
    <w:rsid w:val="00820897"/>
    <w:rsid w:val="00835E4A"/>
    <w:rsid w:val="00874231"/>
    <w:rsid w:val="00885B6A"/>
    <w:rsid w:val="008901D9"/>
    <w:rsid w:val="008D2EB4"/>
    <w:rsid w:val="00920828"/>
    <w:rsid w:val="009255F4"/>
    <w:rsid w:val="0097637E"/>
    <w:rsid w:val="009D5B15"/>
    <w:rsid w:val="00A757FD"/>
    <w:rsid w:val="00A809A1"/>
    <w:rsid w:val="00AA3407"/>
    <w:rsid w:val="00AD6AE8"/>
    <w:rsid w:val="00B030B0"/>
    <w:rsid w:val="00B32922"/>
    <w:rsid w:val="00B60620"/>
    <w:rsid w:val="00B64CD8"/>
    <w:rsid w:val="00B90205"/>
    <w:rsid w:val="00BC3BFC"/>
    <w:rsid w:val="00BD50F4"/>
    <w:rsid w:val="00BF0773"/>
    <w:rsid w:val="00BF5959"/>
    <w:rsid w:val="00C523D6"/>
    <w:rsid w:val="00C52650"/>
    <w:rsid w:val="00C5674B"/>
    <w:rsid w:val="00CB1F25"/>
    <w:rsid w:val="00CB6FA8"/>
    <w:rsid w:val="00CF66B1"/>
    <w:rsid w:val="00D0610D"/>
    <w:rsid w:val="00D57721"/>
    <w:rsid w:val="00D934B5"/>
    <w:rsid w:val="00DA4D9F"/>
    <w:rsid w:val="00DC744F"/>
    <w:rsid w:val="00DE53D9"/>
    <w:rsid w:val="00DE66A8"/>
    <w:rsid w:val="00E22E99"/>
    <w:rsid w:val="00F02DD8"/>
    <w:rsid w:val="00F20930"/>
    <w:rsid w:val="00F25038"/>
    <w:rsid w:val="00F3494A"/>
    <w:rsid w:val="00F5258A"/>
    <w:rsid w:val="00F548BE"/>
    <w:rsid w:val="00F758AF"/>
    <w:rsid w:val="00F75D5A"/>
    <w:rsid w:val="00F81445"/>
    <w:rsid w:val="00F90BAF"/>
    <w:rsid w:val="00FA13B1"/>
    <w:rsid w:val="00FB5ACF"/>
    <w:rsid w:val="00FB6FEF"/>
    <w:rsid w:val="00FB7ED2"/>
    <w:rsid w:val="00FD49AA"/>
    <w:rsid w:val="00FF1F91"/>
    <w:rsid w:val="0BF5406C"/>
    <w:rsid w:val="10D950C1"/>
    <w:rsid w:val="16551ABA"/>
    <w:rsid w:val="19E9786D"/>
    <w:rsid w:val="235B7559"/>
    <w:rsid w:val="2C401128"/>
    <w:rsid w:val="3B1276BA"/>
    <w:rsid w:val="49A243DF"/>
    <w:rsid w:val="50730DB6"/>
    <w:rsid w:val="66E913B9"/>
    <w:rsid w:val="6B6C0FDB"/>
    <w:rsid w:val="79157B0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9"/>
    <w:qFormat/>
    <w:uiPriority w:val="99"/>
    <w:rPr>
      <w:rFonts w:ascii="宋体"/>
      <w:sz w:val="18"/>
      <w:szCs w:val="18"/>
    </w:rPr>
  </w:style>
  <w:style w:type="paragraph" w:styleId="3">
    <w:name w:val="Balloon Text"/>
    <w:basedOn w:val="1"/>
    <w:link w:val="10"/>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rPr>
      <w:rFonts w:cs="Times New Roman"/>
    </w:rPr>
  </w:style>
  <w:style w:type="character" w:customStyle="1" w:styleId="9">
    <w:name w:val="Document Map Char"/>
    <w:basedOn w:val="6"/>
    <w:link w:val="2"/>
    <w:qFormat/>
    <w:locked/>
    <w:uiPriority w:val="99"/>
    <w:rPr>
      <w:rFonts w:ascii="宋体" w:cs="Times New Roman"/>
      <w:kern w:val="2"/>
      <w:sz w:val="18"/>
      <w:szCs w:val="18"/>
    </w:rPr>
  </w:style>
  <w:style w:type="character" w:customStyle="1" w:styleId="10">
    <w:name w:val="Balloon Text Char"/>
    <w:basedOn w:val="6"/>
    <w:link w:val="3"/>
    <w:semiHidden/>
    <w:uiPriority w:val="99"/>
    <w:rPr>
      <w:sz w:val="0"/>
      <w:szCs w:val="0"/>
    </w:rPr>
  </w:style>
  <w:style w:type="character" w:customStyle="1" w:styleId="11">
    <w:name w:val="Footer Char"/>
    <w:basedOn w:val="6"/>
    <w:link w:val="4"/>
    <w:semiHidden/>
    <w:uiPriority w:val="99"/>
    <w:rPr>
      <w:sz w:val="18"/>
      <w:szCs w:val="18"/>
    </w:rPr>
  </w:style>
  <w:style w:type="character" w:customStyle="1" w:styleId="12">
    <w:name w:val="Header Char"/>
    <w:basedOn w:val="6"/>
    <w:link w:val="5"/>
    <w:semiHidden/>
    <w:qFormat/>
    <w:uiPriority w:val="99"/>
    <w:rPr>
      <w:sz w:val="18"/>
      <w:szCs w:val="18"/>
    </w:rPr>
  </w:style>
  <w:style w:type="paragraph" w:customStyle="1" w:styleId="13">
    <w:name w:val="默认段落字体 Para Char Char Char 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23</Pages>
  <Words>1474</Words>
  <Characters>8405</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2015-06-08T01:24:00Z</dcterms:created>
  <dc:creator>微软用户</dc:creator>
  <cp:lastModifiedBy>Administrator</cp:lastModifiedBy>
  <cp:lastPrinted>2015-07-07T01:26:00Z</cp:lastPrinted>
  <dcterms:modified xsi:type="dcterms:W3CDTF">2016-07-11T07:41:30Z</dcterms:modified>
  <dc:title>河北省人民政府办公厅</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