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EF" w:rsidRDefault="007D77EF" w:rsidP="007D77EF">
      <w:pPr>
        <w:jc w:val="center"/>
        <w:outlineLvl w:val="0"/>
        <w:rPr>
          <w:rFonts w:ascii="宋体" w:hAnsi="宋体"/>
          <w:b/>
          <w:sz w:val="36"/>
        </w:rPr>
      </w:pPr>
      <w:r w:rsidRPr="006C499C">
        <w:rPr>
          <w:rFonts w:ascii="宋体" w:hAnsi="宋体" w:hint="eastAsia"/>
          <w:b/>
          <w:sz w:val="36"/>
        </w:rPr>
        <w:t>涿州市编制委员会办公室部门概况</w:t>
      </w:r>
    </w:p>
    <w:p w:rsidR="007D77EF" w:rsidRPr="00644BAE" w:rsidRDefault="007D77EF" w:rsidP="007D77EF">
      <w:pPr>
        <w:adjustRightInd w:val="0"/>
        <w:snapToGrid w:val="0"/>
        <w:spacing w:line="300" w:lineRule="auto"/>
        <w:ind w:firstLineChars="200" w:firstLine="560"/>
        <w:rPr>
          <w:rFonts w:ascii="仿宋_GB2312" w:eastAsia="仿宋_GB2312" w:hAnsi="宋体"/>
          <w:b/>
          <w:sz w:val="28"/>
        </w:rPr>
      </w:pPr>
      <w:bookmarkStart w:id="0" w:name="_Toc413829125"/>
      <w:r w:rsidRPr="00644BAE">
        <w:rPr>
          <w:rFonts w:ascii="仿宋_GB2312" w:eastAsia="仿宋_GB2312" w:hAnsi="宋体" w:hint="eastAsia"/>
          <w:b/>
          <w:sz w:val="28"/>
        </w:rPr>
        <w:t>一、主要职责</w:t>
      </w:r>
      <w:bookmarkEnd w:id="0"/>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1、加强宏观管理和调查研究，拟定全市行政管理体制和机构改革以及机构编制管理的政策；管理和指导各级党政机关、人大、政协、法院、检察院、机关，各民主党派、人民团体机关的机构编制工作；管理和指导全市事业单位机构编制工作。</w:t>
      </w:r>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2、研究拟定全市行政管理体制和机构改革总体方案，审核市委、市政府各部门职能配置、内设机构、人员编制和领导职数规定以及各乡镇办事处开发区的机构改革发难；审核全市各级机关人员编制总额；研究推进机关后勤体制改革。</w:t>
      </w:r>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3、协调市委、市政府各部门的职能配置及其调整；协调市委各部门之间、市政府各部门之间、市委各部门与市政府各部门之间以及市直部门与乡镇之间的职责分工。</w:t>
      </w:r>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4、审核或审批市委、市政府及各部门的派出机构的机构设置、人员编制、领导职数；负责省、市垂直管理部门或双重管理部门需要承办的机构编制有关事宜。</w:t>
      </w:r>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5、审核市人大、市政协、市法院、市检察院、市各民主党派、人民团体机关的机构设置、人员编制和领导职数。</w:t>
      </w:r>
    </w:p>
    <w:p w:rsidR="007D77EF" w:rsidRPr="00644BAE" w:rsidRDefault="007D77EF" w:rsidP="007D77EF">
      <w:pPr>
        <w:pStyle w:val="Normal"/>
        <w:widowControl w:val="0"/>
        <w:adjustRightInd w:val="0"/>
        <w:snapToGrid w:val="0"/>
        <w:spacing w:line="300" w:lineRule="auto"/>
        <w:ind w:firstLineChars="200" w:firstLine="560"/>
        <w:jc w:val="both"/>
        <w:rPr>
          <w:rFonts w:ascii="仿宋_GB2312" w:eastAsia="仿宋_GB2312" w:hAnsi="Times New Roman"/>
          <w:sz w:val="28"/>
        </w:rPr>
      </w:pPr>
    </w:p>
    <w:p w:rsidR="007D77EF" w:rsidRDefault="007D77EF" w:rsidP="007D77EF">
      <w:pPr>
        <w:adjustRightInd w:val="0"/>
        <w:snapToGrid w:val="0"/>
        <w:spacing w:line="300" w:lineRule="auto"/>
        <w:ind w:firstLineChars="200" w:firstLine="560"/>
        <w:rPr>
          <w:rFonts w:ascii="宋体" w:hAnsi="宋体"/>
          <w:b/>
          <w:sz w:val="32"/>
        </w:rPr>
      </w:pPr>
      <w:bookmarkStart w:id="1" w:name="_Toc413829126"/>
      <w:r w:rsidRPr="00644BAE">
        <w:rPr>
          <w:rFonts w:ascii="仿宋_GB2312" w:eastAsia="仿宋_GB2312" w:hAnsi="宋体" w:hint="eastAsia"/>
          <w:b/>
          <w:sz w:val="28"/>
        </w:rPr>
        <w:t>二、部门及其所属单位有关财政政</w:t>
      </w:r>
      <w:r w:rsidRPr="006C499C">
        <w:rPr>
          <w:rFonts w:ascii="宋体" w:hAnsi="宋体" w:hint="eastAsia"/>
          <w:b/>
          <w:sz w:val="32"/>
        </w:rPr>
        <w:t>策</w:t>
      </w:r>
      <w:bookmarkEnd w:id="1"/>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1"/>
        <w:gridCol w:w="4309"/>
        <w:gridCol w:w="1077"/>
        <w:gridCol w:w="2721"/>
      </w:tblGrid>
      <w:tr w:rsidR="007D77EF" w:rsidTr="00320B19">
        <w:trPr>
          <w:trHeight w:val="283"/>
          <w:tblHeader/>
          <w:jc w:val="center"/>
        </w:trPr>
        <w:tc>
          <w:tcPr>
            <w:tcW w:w="1361"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单位编码</w:t>
            </w:r>
          </w:p>
        </w:tc>
        <w:tc>
          <w:tcPr>
            <w:tcW w:w="4309"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单位名称</w:t>
            </w:r>
          </w:p>
        </w:tc>
        <w:tc>
          <w:tcPr>
            <w:tcW w:w="1077"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单位性质</w:t>
            </w:r>
          </w:p>
        </w:tc>
        <w:tc>
          <w:tcPr>
            <w:tcW w:w="2721"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财政供给政策</w:t>
            </w:r>
          </w:p>
        </w:tc>
      </w:tr>
      <w:tr w:rsidR="007D77EF" w:rsidTr="00320B19">
        <w:trPr>
          <w:trHeight w:val="283"/>
          <w:jc w:val="center"/>
        </w:trPr>
        <w:tc>
          <w:tcPr>
            <w:tcW w:w="1361" w:type="dxa"/>
            <w:shd w:val="clear" w:color="auto" w:fill="auto"/>
          </w:tcPr>
          <w:p w:rsidR="007D77EF" w:rsidRPr="006C499C" w:rsidRDefault="007D77EF" w:rsidP="00320B19">
            <w:pPr>
              <w:jc w:val="left"/>
              <w:rPr>
                <w:rFonts w:ascii="宋体" w:hAnsi="宋体"/>
                <w:sz w:val="18"/>
              </w:rPr>
            </w:pPr>
            <w:r w:rsidRPr="006C499C">
              <w:rPr>
                <w:rFonts w:ascii="宋体" w:hAnsi="宋体"/>
                <w:sz w:val="18"/>
              </w:rPr>
              <w:t>225002</w:t>
            </w:r>
          </w:p>
        </w:tc>
        <w:tc>
          <w:tcPr>
            <w:tcW w:w="4309" w:type="dxa"/>
            <w:shd w:val="clear" w:color="auto" w:fill="auto"/>
          </w:tcPr>
          <w:p w:rsidR="007D77EF" w:rsidRPr="006C499C" w:rsidRDefault="007D77EF" w:rsidP="00320B19">
            <w:pPr>
              <w:jc w:val="left"/>
              <w:rPr>
                <w:rFonts w:ascii="宋体" w:hAnsi="宋体"/>
                <w:sz w:val="18"/>
              </w:rPr>
            </w:pPr>
            <w:r w:rsidRPr="006C499C">
              <w:rPr>
                <w:rFonts w:ascii="宋体" w:hAnsi="宋体" w:hint="eastAsia"/>
                <w:sz w:val="18"/>
              </w:rPr>
              <w:t>涿州市编委办</w:t>
            </w:r>
          </w:p>
        </w:tc>
        <w:tc>
          <w:tcPr>
            <w:tcW w:w="1077" w:type="dxa"/>
            <w:shd w:val="clear" w:color="auto" w:fill="auto"/>
          </w:tcPr>
          <w:p w:rsidR="007D77EF" w:rsidRPr="006C499C" w:rsidRDefault="007D77EF" w:rsidP="00320B19">
            <w:pPr>
              <w:jc w:val="center"/>
              <w:rPr>
                <w:rFonts w:ascii="宋体" w:hAnsi="宋体"/>
                <w:sz w:val="18"/>
              </w:rPr>
            </w:pPr>
            <w:r w:rsidRPr="006C499C">
              <w:rPr>
                <w:rFonts w:ascii="宋体" w:hAnsi="宋体" w:hint="eastAsia"/>
                <w:sz w:val="18"/>
              </w:rPr>
              <w:t>行政</w:t>
            </w:r>
          </w:p>
        </w:tc>
        <w:tc>
          <w:tcPr>
            <w:tcW w:w="2721" w:type="dxa"/>
            <w:shd w:val="clear" w:color="auto" w:fill="auto"/>
          </w:tcPr>
          <w:p w:rsidR="007D77EF" w:rsidRPr="006C499C" w:rsidRDefault="007D77EF" w:rsidP="00320B19">
            <w:pPr>
              <w:jc w:val="left"/>
              <w:rPr>
                <w:rFonts w:ascii="宋体" w:hAnsi="宋体"/>
                <w:sz w:val="18"/>
              </w:rPr>
            </w:pPr>
            <w:r w:rsidRPr="006C499C">
              <w:rPr>
                <w:rFonts w:ascii="宋体" w:hAnsi="宋体" w:hint="eastAsia"/>
                <w:sz w:val="18"/>
              </w:rPr>
              <w:t>财政拨款</w:t>
            </w:r>
          </w:p>
        </w:tc>
      </w:tr>
      <w:tr w:rsidR="007D77EF" w:rsidTr="00320B19">
        <w:trPr>
          <w:trHeight w:val="283"/>
          <w:jc w:val="center"/>
        </w:trPr>
        <w:tc>
          <w:tcPr>
            <w:tcW w:w="1361" w:type="dxa"/>
            <w:shd w:val="clear" w:color="auto" w:fill="auto"/>
          </w:tcPr>
          <w:p w:rsidR="007D77EF" w:rsidRDefault="007D77EF" w:rsidP="00320B19">
            <w:pPr>
              <w:jc w:val="left"/>
              <w:rPr>
                <w:rFonts w:ascii="宋体" w:hAnsi="宋体"/>
                <w:sz w:val="18"/>
              </w:rPr>
            </w:pPr>
            <w:r>
              <w:rPr>
                <w:rFonts w:ascii="宋体" w:hAnsi="宋体"/>
                <w:sz w:val="18"/>
              </w:rPr>
              <w:t>225004</w:t>
            </w:r>
          </w:p>
        </w:tc>
        <w:tc>
          <w:tcPr>
            <w:tcW w:w="4309" w:type="dxa"/>
            <w:shd w:val="clear" w:color="auto" w:fill="auto"/>
          </w:tcPr>
          <w:p w:rsidR="007D77EF" w:rsidRDefault="007D77EF" w:rsidP="00320B19">
            <w:pPr>
              <w:jc w:val="left"/>
              <w:rPr>
                <w:rFonts w:ascii="宋体" w:hAnsi="宋体"/>
                <w:sz w:val="18"/>
              </w:rPr>
            </w:pPr>
            <w:r>
              <w:rPr>
                <w:rFonts w:ascii="宋体" w:hAnsi="宋体" w:hint="eastAsia"/>
                <w:sz w:val="18"/>
              </w:rPr>
              <w:t>涿州市事业单位登记管理局</w:t>
            </w:r>
          </w:p>
        </w:tc>
        <w:tc>
          <w:tcPr>
            <w:tcW w:w="1077" w:type="dxa"/>
            <w:shd w:val="clear" w:color="auto" w:fill="auto"/>
          </w:tcPr>
          <w:p w:rsidR="007D77EF" w:rsidRDefault="007D77EF" w:rsidP="00320B19">
            <w:pPr>
              <w:jc w:val="center"/>
              <w:rPr>
                <w:rFonts w:ascii="宋体" w:hAnsi="宋体"/>
                <w:sz w:val="18"/>
              </w:rPr>
            </w:pPr>
            <w:r>
              <w:rPr>
                <w:rFonts w:ascii="宋体" w:hAnsi="宋体" w:hint="eastAsia"/>
                <w:sz w:val="18"/>
              </w:rPr>
              <w:t>事业</w:t>
            </w:r>
          </w:p>
        </w:tc>
        <w:tc>
          <w:tcPr>
            <w:tcW w:w="2721" w:type="dxa"/>
            <w:shd w:val="clear" w:color="auto" w:fill="auto"/>
          </w:tcPr>
          <w:p w:rsidR="007D77EF" w:rsidRDefault="007D77EF" w:rsidP="00320B19">
            <w:pPr>
              <w:jc w:val="left"/>
              <w:rPr>
                <w:rFonts w:ascii="宋体" w:hAnsi="宋体"/>
                <w:sz w:val="18"/>
              </w:rPr>
            </w:pPr>
            <w:r>
              <w:rPr>
                <w:rFonts w:ascii="宋体" w:hAnsi="宋体" w:hint="eastAsia"/>
                <w:sz w:val="18"/>
              </w:rPr>
              <w:t>财政性资金基本保证经费</w:t>
            </w:r>
          </w:p>
        </w:tc>
      </w:tr>
    </w:tbl>
    <w:p w:rsidR="007D77EF" w:rsidRDefault="007D77EF" w:rsidP="007D77EF">
      <w:pPr>
        <w:jc w:val="left"/>
        <w:outlineLvl w:val="1"/>
        <w:rPr>
          <w:rFonts w:ascii="宋体" w:hAnsi="宋体"/>
          <w:b/>
          <w:sz w:val="32"/>
        </w:rPr>
      </w:pPr>
      <w:bookmarkStart w:id="2" w:name="_Toc413829127"/>
      <w:r w:rsidRPr="006C499C">
        <w:rPr>
          <w:rFonts w:ascii="宋体" w:hAnsi="宋体" w:hint="eastAsia"/>
          <w:b/>
          <w:sz w:val="32"/>
        </w:rPr>
        <w:t>三、2015年部门人员情况</w:t>
      </w:r>
      <w:bookmarkEnd w:id="2"/>
    </w:p>
    <w:tbl>
      <w:tblPr>
        <w:tblW w:w="9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3"/>
        <w:gridCol w:w="595"/>
        <w:gridCol w:w="595"/>
        <w:gridCol w:w="595"/>
        <w:gridCol w:w="595"/>
        <w:gridCol w:w="595"/>
        <w:gridCol w:w="595"/>
        <w:gridCol w:w="595"/>
        <w:gridCol w:w="595"/>
      </w:tblGrid>
      <w:tr w:rsidR="007D77EF" w:rsidTr="00320B19">
        <w:trPr>
          <w:trHeight w:val="283"/>
          <w:tblHeader/>
          <w:jc w:val="center"/>
        </w:trPr>
        <w:tc>
          <w:tcPr>
            <w:tcW w:w="7658" w:type="dxa"/>
            <w:gridSpan w:val="6"/>
            <w:tcBorders>
              <w:top w:val="single" w:sz="6" w:space="0" w:color="FFFFFF"/>
              <w:left w:val="single" w:sz="6" w:space="0" w:color="FFFFFF"/>
              <w:right w:val="single" w:sz="6" w:space="0" w:color="FFFFFF"/>
            </w:tcBorders>
            <w:shd w:val="clear" w:color="auto" w:fill="auto"/>
            <w:vAlign w:val="center"/>
          </w:tcPr>
          <w:p w:rsidR="007D77EF" w:rsidRPr="006C499C" w:rsidRDefault="007D77EF" w:rsidP="00320B19">
            <w:pPr>
              <w:jc w:val="left"/>
              <w:rPr>
                <w:rFonts w:ascii="黑体" w:eastAsia="黑体"/>
                <w:b/>
                <w:sz w:val="18"/>
              </w:rPr>
            </w:pPr>
            <w:r>
              <w:rPr>
                <w:rFonts w:ascii="黑体" w:eastAsia="黑体" w:hint="eastAsia"/>
                <w:b/>
                <w:sz w:val="18"/>
              </w:rPr>
              <w:lastRenderedPageBreak/>
              <w:t>225--涿州市编制委员会办公室</w:t>
            </w:r>
          </w:p>
        </w:tc>
        <w:tc>
          <w:tcPr>
            <w:tcW w:w="1785" w:type="dxa"/>
            <w:gridSpan w:val="3"/>
            <w:tcBorders>
              <w:top w:val="single" w:sz="6" w:space="0" w:color="FFFFFF"/>
              <w:left w:val="single" w:sz="6" w:space="0" w:color="FFFFFF"/>
              <w:right w:val="single" w:sz="6" w:space="0" w:color="FFFFFF"/>
            </w:tcBorders>
            <w:shd w:val="clear" w:color="auto" w:fill="auto"/>
            <w:vAlign w:val="center"/>
          </w:tcPr>
          <w:p w:rsidR="007D77EF" w:rsidRPr="006C499C" w:rsidRDefault="007D77EF" w:rsidP="00320B19">
            <w:pPr>
              <w:jc w:val="right"/>
              <w:rPr>
                <w:rFonts w:ascii="黑体" w:eastAsia="黑体"/>
                <w:b/>
                <w:sz w:val="18"/>
              </w:rPr>
            </w:pPr>
            <w:r>
              <w:rPr>
                <w:rFonts w:ascii="黑体" w:eastAsia="黑体" w:hint="eastAsia"/>
                <w:b/>
                <w:sz w:val="18"/>
              </w:rPr>
              <w:t>单位：人</w:t>
            </w:r>
          </w:p>
        </w:tc>
      </w:tr>
      <w:tr w:rsidR="007D77EF" w:rsidTr="00320B19">
        <w:trPr>
          <w:trHeight w:val="283"/>
          <w:tblHeader/>
          <w:jc w:val="center"/>
        </w:trPr>
        <w:tc>
          <w:tcPr>
            <w:tcW w:w="4683" w:type="dxa"/>
            <w:vMerge w:val="restart"/>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单位名称</w:t>
            </w:r>
          </w:p>
        </w:tc>
        <w:tc>
          <w:tcPr>
            <w:tcW w:w="1190" w:type="dxa"/>
            <w:gridSpan w:val="2"/>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编制人数</w:t>
            </w:r>
          </w:p>
        </w:tc>
        <w:tc>
          <w:tcPr>
            <w:tcW w:w="1190" w:type="dxa"/>
            <w:gridSpan w:val="2"/>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在职人数</w:t>
            </w:r>
          </w:p>
        </w:tc>
        <w:tc>
          <w:tcPr>
            <w:tcW w:w="595" w:type="dxa"/>
            <w:vMerge w:val="restart"/>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非在职人数</w:t>
            </w:r>
          </w:p>
        </w:tc>
        <w:tc>
          <w:tcPr>
            <w:tcW w:w="1785" w:type="dxa"/>
            <w:gridSpan w:val="3"/>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离退人数</w:t>
            </w:r>
          </w:p>
        </w:tc>
      </w:tr>
      <w:tr w:rsidR="007D77EF" w:rsidTr="00320B19">
        <w:trPr>
          <w:trHeight w:val="283"/>
          <w:tblHeader/>
          <w:jc w:val="center"/>
        </w:trPr>
        <w:tc>
          <w:tcPr>
            <w:tcW w:w="4683" w:type="dxa"/>
            <w:vMerge/>
            <w:shd w:val="clear" w:color="auto" w:fill="auto"/>
            <w:vAlign w:val="center"/>
          </w:tcPr>
          <w:p w:rsidR="007D77EF" w:rsidRDefault="007D77EF" w:rsidP="00320B19">
            <w:pPr>
              <w:jc w:val="left"/>
              <w:outlineLvl w:val="1"/>
            </w:pP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行政</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事业</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行政</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事业</w:t>
            </w:r>
          </w:p>
        </w:tc>
        <w:tc>
          <w:tcPr>
            <w:tcW w:w="595" w:type="dxa"/>
            <w:vMerge/>
            <w:shd w:val="clear" w:color="auto" w:fill="auto"/>
            <w:vAlign w:val="center"/>
          </w:tcPr>
          <w:p w:rsidR="007D77EF" w:rsidRDefault="007D77EF" w:rsidP="00320B19">
            <w:pPr>
              <w:jc w:val="left"/>
              <w:outlineLvl w:val="1"/>
            </w:pP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离休</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退休</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退职</w:t>
            </w:r>
          </w:p>
        </w:tc>
      </w:tr>
      <w:tr w:rsidR="007D77EF" w:rsidTr="00320B19">
        <w:trPr>
          <w:trHeight w:val="283"/>
          <w:jc w:val="center"/>
        </w:trPr>
        <w:tc>
          <w:tcPr>
            <w:tcW w:w="4683" w:type="dxa"/>
            <w:shd w:val="clear" w:color="auto" w:fill="auto"/>
          </w:tcPr>
          <w:p w:rsidR="007D77EF" w:rsidRPr="006C499C" w:rsidRDefault="007D77EF" w:rsidP="00320B19">
            <w:pPr>
              <w:jc w:val="center"/>
              <w:rPr>
                <w:rFonts w:ascii="宋体" w:hAnsi="宋体"/>
                <w:b/>
                <w:sz w:val="18"/>
              </w:rPr>
            </w:pPr>
            <w:r w:rsidRPr="006C499C">
              <w:rPr>
                <w:rFonts w:ascii="宋体" w:hAnsi="宋体" w:hint="eastAsia"/>
                <w:b/>
                <w:sz w:val="18"/>
              </w:rPr>
              <w:t>合</w:t>
            </w:r>
            <w:r w:rsidRPr="006C499C">
              <w:rPr>
                <w:rFonts w:ascii="宋体" w:hAnsi="宋体"/>
                <w:b/>
                <w:sz w:val="18"/>
              </w:rPr>
              <w:t xml:space="preserve"> 计</w:t>
            </w:r>
          </w:p>
        </w:tc>
        <w:tc>
          <w:tcPr>
            <w:tcW w:w="595" w:type="dxa"/>
            <w:shd w:val="clear" w:color="auto" w:fill="auto"/>
          </w:tcPr>
          <w:p w:rsidR="007D77EF" w:rsidRPr="006C499C" w:rsidRDefault="007D77EF" w:rsidP="00320B19">
            <w:pPr>
              <w:jc w:val="right"/>
              <w:rPr>
                <w:rFonts w:ascii="宋体" w:hAnsi="宋体"/>
                <w:b/>
                <w:sz w:val="18"/>
              </w:rPr>
            </w:pPr>
            <w:r w:rsidRPr="006C499C">
              <w:rPr>
                <w:rFonts w:ascii="宋体" w:hAnsi="宋体"/>
                <w:b/>
                <w:sz w:val="18"/>
              </w:rPr>
              <w:t>11</w:t>
            </w:r>
          </w:p>
        </w:tc>
        <w:tc>
          <w:tcPr>
            <w:tcW w:w="595" w:type="dxa"/>
            <w:shd w:val="clear" w:color="auto" w:fill="auto"/>
          </w:tcPr>
          <w:p w:rsidR="007D77EF" w:rsidRPr="006C499C" w:rsidRDefault="007D77EF" w:rsidP="00320B19">
            <w:pPr>
              <w:jc w:val="right"/>
              <w:rPr>
                <w:rFonts w:ascii="宋体" w:hAnsi="宋体"/>
                <w:b/>
                <w:sz w:val="18"/>
              </w:rPr>
            </w:pPr>
            <w:r w:rsidRPr="006C499C">
              <w:rPr>
                <w:rFonts w:ascii="宋体" w:hAnsi="宋体"/>
                <w:b/>
                <w:sz w:val="18"/>
              </w:rPr>
              <w:t>5</w:t>
            </w:r>
          </w:p>
        </w:tc>
        <w:tc>
          <w:tcPr>
            <w:tcW w:w="595" w:type="dxa"/>
            <w:shd w:val="clear" w:color="auto" w:fill="auto"/>
          </w:tcPr>
          <w:p w:rsidR="007D77EF" w:rsidRPr="006C499C" w:rsidRDefault="007D77EF" w:rsidP="00320B19">
            <w:pPr>
              <w:jc w:val="right"/>
              <w:rPr>
                <w:rFonts w:ascii="宋体" w:hAnsi="宋体"/>
                <w:b/>
                <w:sz w:val="18"/>
              </w:rPr>
            </w:pPr>
            <w:r w:rsidRPr="006C499C">
              <w:rPr>
                <w:rFonts w:ascii="宋体" w:hAnsi="宋体"/>
                <w:b/>
                <w:sz w:val="18"/>
              </w:rPr>
              <w:t>4</w:t>
            </w:r>
          </w:p>
        </w:tc>
        <w:tc>
          <w:tcPr>
            <w:tcW w:w="595" w:type="dxa"/>
            <w:shd w:val="clear" w:color="auto" w:fill="auto"/>
          </w:tcPr>
          <w:p w:rsidR="007D77EF" w:rsidRPr="006C499C" w:rsidRDefault="007D77EF" w:rsidP="00320B19">
            <w:pPr>
              <w:jc w:val="right"/>
              <w:rPr>
                <w:rFonts w:ascii="宋体" w:hAnsi="宋体"/>
                <w:b/>
                <w:sz w:val="18"/>
              </w:rPr>
            </w:pPr>
            <w:r w:rsidRPr="006C499C">
              <w:rPr>
                <w:rFonts w:ascii="宋体" w:hAnsi="宋体"/>
                <w:b/>
                <w:sz w:val="18"/>
              </w:rPr>
              <w:t>4</w:t>
            </w:r>
          </w:p>
        </w:tc>
        <w:tc>
          <w:tcPr>
            <w:tcW w:w="595" w:type="dxa"/>
            <w:shd w:val="clear" w:color="auto" w:fill="auto"/>
          </w:tcPr>
          <w:p w:rsidR="007D77EF" w:rsidRPr="006C499C" w:rsidRDefault="007D77EF" w:rsidP="00320B19">
            <w:pPr>
              <w:jc w:val="right"/>
              <w:rPr>
                <w:rFonts w:ascii="宋体" w:hAnsi="宋体"/>
                <w:b/>
                <w:sz w:val="18"/>
              </w:rPr>
            </w:pPr>
          </w:p>
        </w:tc>
        <w:tc>
          <w:tcPr>
            <w:tcW w:w="595" w:type="dxa"/>
            <w:shd w:val="clear" w:color="auto" w:fill="auto"/>
          </w:tcPr>
          <w:p w:rsidR="007D77EF" w:rsidRPr="006C499C" w:rsidRDefault="007D77EF" w:rsidP="00320B19">
            <w:pPr>
              <w:jc w:val="right"/>
              <w:rPr>
                <w:rFonts w:ascii="宋体" w:hAnsi="宋体"/>
                <w:b/>
                <w:sz w:val="18"/>
              </w:rPr>
            </w:pPr>
          </w:p>
        </w:tc>
        <w:tc>
          <w:tcPr>
            <w:tcW w:w="595" w:type="dxa"/>
            <w:shd w:val="clear" w:color="auto" w:fill="auto"/>
          </w:tcPr>
          <w:p w:rsidR="007D77EF" w:rsidRPr="006C499C" w:rsidRDefault="007D77EF" w:rsidP="00320B19">
            <w:pPr>
              <w:jc w:val="right"/>
              <w:rPr>
                <w:rFonts w:ascii="宋体" w:hAnsi="宋体"/>
                <w:b/>
                <w:sz w:val="18"/>
              </w:rPr>
            </w:pPr>
          </w:p>
        </w:tc>
        <w:tc>
          <w:tcPr>
            <w:tcW w:w="595" w:type="dxa"/>
            <w:shd w:val="clear" w:color="auto" w:fill="auto"/>
          </w:tcPr>
          <w:p w:rsidR="007D77EF" w:rsidRPr="006C499C" w:rsidRDefault="007D77EF" w:rsidP="00320B19">
            <w:pPr>
              <w:jc w:val="right"/>
              <w:rPr>
                <w:rFonts w:ascii="宋体" w:hAnsi="宋体"/>
                <w:b/>
                <w:sz w:val="18"/>
              </w:rPr>
            </w:pPr>
          </w:p>
        </w:tc>
      </w:tr>
      <w:tr w:rsidR="007D77EF" w:rsidTr="00320B19">
        <w:trPr>
          <w:trHeight w:val="283"/>
          <w:jc w:val="center"/>
        </w:trPr>
        <w:tc>
          <w:tcPr>
            <w:tcW w:w="4683" w:type="dxa"/>
            <w:shd w:val="clear" w:color="auto" w:fill="auto"/>
          </w:tcPr>
          <w:p w:rsidR="007D77EF" w:rsidRDefault="007D77EF" w:rsidP="00320B19">
            <w:pPr>
              <w:jc w:val="left"/>
              <w:rPr>
                <w:rFonts w:ascii="宋体" w:hAnsi="宋体"/>
                <w:sz w:val="18"/>
              </w:rPr>
            </w:pPr>
            <w:r>
              <w:rPr>
                <w:rFonts w:ascii="宋体" w:hAnsi="宋体" w:hint="eastAsia"/>
                <w:sz w:val="18"/>
              </w:rPr>
              <w:t>涿州市编委办</w:t>
            </w:r>
          </w:p>
        </w:tc>
        <w:tc>
          <w:tcPr>
            <w:tcW w:w="595" w:type="dxa"/>
            <w:shd w:val="clear" w:color="auto" w:fill="auto"/>
          </w:tcPr>
          <w:p w:rsidR="007D77EF" w:rsidRDefault="007D77EF" w:rsidP="00320B19">
            <w:pPr>
              <w:jc w:val="right"/>
              <w:rPr>
                <w:rFonts w:ascii="宋体" w:hAnsi="宋体"/>
                <w:sz w:val="18"/>
              </w:rPr>
            </w:pPr>
            <w:r>
              <w:rPr>
                <w:rFonts w:ascii="宋体" w:hAnsi="宋体"/>
                <w:sz w:val="18"/>
              </w:rPr>
              <w:t>11</w:t>
            </w:r>
          </w:p>
        </w:tc>
        <w:tc>
          <w:tcPr>
            <w:tcW w:w="595" w:type="dxa"/>
            <w:shd w:val="clear" w:color="auto" w:fill="auto"/>
          </w:tcPr>
          <w:p w:rsidR="007D77EF" w:rsidRDefault="007D77EF" w:rsidP="00320B19">
            <w:pPr>
              <w:jc w:val="right"/>
              <w:rPr>
                <w:rFonts w:ascii="宋体" w:hAnsi="宋体"/>
                <w:sz w:val="18"/>
              </w:rPr>
            </w:pPr>
          </w:p>
        </w:tc>
        <w:tc>
          <w:tcPr>
            <w:tcW w:w="595" w:type="dxa"/>
            <w:shd w:val="clear" w:color="auto" w:fill="auto"/>
          </w:tcPr>
          <w:p w:rsidR="007D77EF" w:rsidRDefault="007D77EF" w:rsidP="00320B19">
            <w:pPr>
              <w:jc w:val="right"/>
              <w:rPr>
                <w:rFonts w:ascii="宋体" w:hAnsi="宋体"/>
                <w:sz w:val="18"/>
              </w:rPr>
            </w:pPr>
            <w:r>
              <w:rPr>
                <w:rFonts w:ascii="宋体" w:hAnsi="宋体"/>
                <w:sz w:val="18"/>
              </w:rPr>
              <w:t>4</w:t>
            </w:r>
          </w:p>
        </w:tc>
        <w:tc>
          <w:tcPr>
            <w:tcW w:w="595" w:type="dxa"/>
            <w:shd w:val="clear" w:color="auto" w:fill="auto"/>
          </w:tcPr>
          <w:p w:rsidR="007D77EF"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r>
      <w:tr w:rsidR="007D77EF" w:rsidTr="00320B19">
        <w:trPr>
          <w:trHeight w:val="283"/>
          <w:jc w:val="center"/>
        </w:trPr>
        <w:tc>
          <w:tcPr>
            <w:tcW w:w="4683" w:type="dxa"/>
            <w:shd w:val="clear" w:color="auto" w:fill="auto"/>
          </w:tcPr>
          <w:p w:rsidR="007D77EF" w:rsidRDefault="007D77EF" w:rsidP="00320B19">
            <w:pPr>
              <w:jc w:val="left"/>
              <w:rPr>
                <w:rFonts w:ascii="宋体" w:hAnsi="宋体"/>
                <w:sz w:val="18"/>
              </w:rPr>
            </w:pPr>
            <w:r>
              <w:rPr>
                <w:rFonts w:ascii="宋体" w:hAnsi="宋体" w:hint="eastAsia"/>
                <w:sz w:val="18"/>
              </w:rPr>
              <w:t>涿州市事业单位登记管理局</w:t>
            </w:r>
          </w:p>
        </w:tc>
        <w:tc>
          <w:tcPr>
            <w:tcW w:w="595" w:type="dxa"/>
            <w:shd w:val="clear" w:color="auto" w:fill="auto"/>
          </w:tcPr>
          <w:p w:rsidR="007D77EF" w:rsidRDefault="007D77EF" w:rsidP="00320B19">
            <w:pPr>
              <w:jc w:val="right"/>
              <w:rPr>
                <w:rFonts w:ascii="宋体" w:hAnsi="宋体"/>
                <w:sz w:val="18"/>
              </w:rPr>
            </w:pPr>
          </w:p>
        </w:tc>
        <w:tc>
          <w:tcPr>
            <w:tcW w:w="595" w:type="dxa"/>
            <w:shd w:val="clear" w:color="auto" w:fill="auto"/>
          </w:tcPr>
          <w:p w:rsidR="007D77EF" w:rsidRDefault="007D77EF" w:rsidP="00320B19">
            <w:pPr>
              <w:jc w:val="right"/>
              <w:rPr>
                <w:rFonts w:ascii="宋体" w:hAnsi="宋体"/>
                <w:sz w:val="18"/>
              </w:rPr>
            </w:pPr>
            <w:r>
              <w:rPr>
                <w:rFonts w:ascii="宋体" w:hAnsi="宋体"/>
                <w:sz w:val="18"/>
              </w:rPr>
              <w:t>5</w:t>
            </w:r>
          </w:p>
        </w:tc>
        <w:tc>
          <w:tcPr>
            <w:tcW w:w="595" w:type="dxa"/>
            <w:shd w:val="clear" w:color="auto" w:fill="auto"/>
          </w:tcPr>
          <w:p w:rsidR="007D77EF" w:rsidRDefault="007D77EF" w:rsidP="00320B19">
            <w:pPr>
              <w:jc w:val="right"/>
              <w:rPr>
                <w:rFonts w:ascii="宋体" w:hAnsi="宋体"/>
                <w:sz w:val="18"/>
              </w:rPr>
            </w:pPr>
          </w:p>
        </w:tc>
        <w:tc>
          <w:tcPr>
            <w:tcW w:w="595" w:type="dxa"/>
            <w:shd w:val="clear" w:color="auto" w:fill="auto"/>
          </w:tcPr>
          <w:p w:rsidR="007D77EF" w:rsidRDefault="007D77EF" w:rsidP="00320B19">
            <w:pPr>
              <w:jc w:val="right"/>
              <w:rPr>
                <w:rFonts w:ascii="宋体" w:hAnsi="宋体"/>
                <w:sz w:val="18"/>
              </w:rPr>
            </w:pPr>
            <w:r>
              <w:rPr>
                <w:rFonts w:ascii="宋体" w:hAnsi="宋体"/>
                <w:sz w:val="18"/>
              </w:rPr>
              <w:t>4</w:t>
            </w: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r>
    </w:tbl>
    <w:p w:rsidR="007D77EF" w:rsidRDefault="007D77EF" w:rsidP="007D77EF">
      <w:pPr>
        <w:jc w:val="left"/>
        <w:rPr>
          <w:rFonts w:ascii="宋体" w:hAnsi="宋体"/>
          <w:b/>
        </w:rPr>
      </w:pPr>
      <w:r w:rsidRPr="006C499C">
        <w:rPr>
          <w:rFonts w:ascii="宋体" w:hAnsi="宋体" w:hint="eastAsia"/>
          <w:b/>
        </w:rPr>
        <w:t>注：截止2014-09-30单位实有人员情况。</w:t>
      </w:r>
    </w:p>
    <w:p w:rsidR="004956AA" w:rsidRDefault="00832C7F"/>
    <w:sectPr w:rsidR="004956AA" w:rsidSect="001D0D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C7F" w:rsidRDefault="00832C7F" w:rsidP="00AC1408">
      <w:r>
        <w:separator/>
      </w:r>
    </w:p>
  </w:endnote>
  <w:endnote w:type="continuationSeparator" w:id="0">
    <w:p w:rsidR="00832C7F" w:rsidRDefault="00832C7F" w:rsidP="00AC14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C7F" w:rsidRDefault="00832C7F" w:rsidP="00AC1408">
      <w:r>
        <w:separator/>
      </w:r>
    </w:p>
  </w:footnote>
  <w:footnote w:type="continuationSeparator" w:id="0">
    <w:p w:rsidR="00832C7F" w:rsidRDefault="00832C7F" w:rsidP="00AC14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7EF"/>
    <w:rsid w:val="001D0DA0"/>
    <w:rsid w:val="00352D40"/>
    <w:rsid w:val="007D77EF"/>
    <w:rsid w:val="00832C7F"/>
    <w:rsid w:val="00AC1408"/>
    <w:rsid w:val="00F86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D77EF"/>
    <w:rPr>
      <w:rFonts w:ascii="宋体" w:eastAsia="宋体" w:hAnsi="宋体" w:cs="Times New Roman"/>
      <w:noProof/>
      <w:kern w:val="0"/>
      <w:sz w:val="24"/>
      <w:szCs w:val="20"/>
      <w:lang w:eastAsia="en-US"/>
    </w:rPr>
  </w:style>
  <w:style w:type="paragraph" w:styleId="a3">
    <w:name w:val="header"/>
    <w:basedOn w:val="a"/>
    <w:link w:val="Char"/>
    <w:uiPriority w:val="99"/>
    <w:semiHidden/>
    <w:unhideWhenUsed/>
    <w:rsid w:val="00AC14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1408"/>
    <w:rPr>
      <w:rFonts w:ascii="Times New Roman" w:eastAsia="宋体" w:hAnsi="Times New Roman" w:cs="Times New Roman"/>
      <w:sz w:val="18"/>
      <w:szCs w:val="18"/>
    </w:rPr>
  </w:style>
  <w:style w:type="paragraph" w:styleId="a4">
    <w:name w:val="footer"/>
    <w:basedOn w:val="a"/>
    <w:link w:val="Char0"/>
    <w:uiPriority w:val="99"/>
    <w:semiHidden/>
    <w:unhideWhenUsed/>
    <w:rsid w:val="00AC14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14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2015-10-31T09:53:00Z</dcterms:created>
  <dcterms:modified xsi:type="dcterms:W3CDTF">2015-10-31T09:53:00Z</dcterms:modified>
</cp:coreProperties>
</file>